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53" w:rsidRDefault="00890153" w:rsidP="00890153">
      <w:pPr>
        <w:rPr>
          <w:rFonts w:ascii="Arial" w:hAnsi="Arial" w:cs="Arial"/>
          <w:b/>
        </w:rPr>
      </w:pPr>
      <w:r>
        <w:rPr>
          <w:rFonts w:ascii="Arial" w:hAnsi="Arial" w:cs="Arial"/>
          <w:b/>
        </w:rPr>
        <w:t xml:space="preserve">Playing </w:t>
      </w:r>
      <w:r w:rsidR="00676326">
        <w:rPr>
          <w:rFonts w:ascii="Arial" w:hAnsi="Arial" w:cs="Arial"/>
          <w:b/>
        </w:rPr>
        <w:t xml:space="preserve">analog </w:t>
      </w:r>
      <w:r>
        <w:rPr>
          <w:rFonts w:ascii="Arial" w:hAnsi="Arial" w:cs="Arial"/>
          <w:b/>
        </w:rPr>
        <w:t>games is associated with reduced declines in cognitive function</w:t>
      </w:r>
      <w:r w:rsidR="00BB19C8">
        <w:rPr>
          <w:rFonts w:ascii="Arial" w:hAnsi="Arial" w:cs="Arial"/>
          <w:b/>
        </w:rPr>
        <w:t>: a 68 year longitudinal cohort study</w:t>
      </w:r>
    </w:p>
    <w:p w:rsidR="00890153" w:rsidRDefault="00890153">
      <w:pPr>
        <w:rPr>
          <w:rFonts w:ascii="Arial" w:hAnsi="Arial" w:cs="Arial"/>
        </w:rPr>
      </w:pPr>
    </w:p>
    <w:p w:rsidR="00C61848" w:rsidRDefault="00890153">
      <w:pPr>
        <w:rPr>
          <w:rFonts w:ascii="Arial" w:hAnsi="Arial" w:cs="Arial"/>
        </w:rPr>
      </w:pPr>
      <w:r>
        <w:rPr>
          <w:rFonts w:ascii="Arial" w:hAnsi="Arial" w:cs="Arial"/>
        </w:rPr>
        <w:t>Supplementa</w:t>
      </w:r>
      <w:r w:rsidR="00BB19C8">
        <w:rPr>
          <w:rFonts w:ascii="Arial" w:hAnsi="Arial" w:cs="Arial"/>
        </w:rPr>
        <w:t>ry Materials</w:t>
      </w:r>
      <w:r w:rsidR="00676326">
        <w:rPr>
          <w:rFonts w:ascii="Arial" w:hAnsi="Arial" w:cs="Arial"/>
        </w:rPr>
        <w:t xml:space="preserve"> </w:t>
      </w:r>
    </w:p>
    <w:p w:rsidR="00C61848" w:rsidRDefault="00C61848">
      <w:pPr>
        <w:rPr>
          <w:rFonts w:ascii="Arial" w:hAnsi="Arial" w:cs="Arial"/>
        </w:rPr>
      </w:pPr>
    </w:p>
    <w:p w:rsidR="00C61848" w:rsidRDefault="00C61848">
      <w:pPr>
        <w:rPr>
          <w:rFonts w:ascii="Arial" w:hAnsi="Arial" w:cs="Arial"/>
        </w:rPr>
      </w:pPr>
    </w:p>
    <w:p w:rsidR="00BC38DD" w:rsidRDefault="00BC38DD">
      <w:pPr>
        <w:rPr>
          <w:rFonts w:ascii="Arial" w:hAnsi="Arial" w:cs="Arial"/>
        </w:rPr>
      </w:pPr>
      <w:r>
        <w:rPr>
          <w:rFonts w:ascii="Arial" w:hAnsi="Arial" w:cs="Arial"/>
        </w:rPr>
        <w:t>Appendix 1. Cognitive battery used in older age.</w:t>
      </w:r>
    </w:p>
    <w:p w:rsidR="00EA11EA" w:rsidRDefault="00BC38DD" w:rsidP="00EA11EA">
      <w:pPr>
        <w:rPr>
          <w:rFonts w:ascii="Arial" w:hAnsi="Arial" w:cs="Arial"/>
        </w:rPr>
      </w:pPr>
      <w:r>
        <w:rPr>
          <w:rFonts w:ascii="Arial" w:hAnsi="Arial" w:cs="Arial"/>
        </w:rPr>
        <w:t>Appendix 2</w:t>
      </w:r>
      <w:r w:rsidR="00D24468">
        <w:rPr>
          <w:rFonts w:ascii="Arial" w:hAnsi="Arial" w:cs="Arial"/>
        </w:rPr>
        <w:t xml:space="preserve">. Additional </w:t>
      </w:r>
      <w:r w:rsidR="00B95610">
        <w:rPr>
          <w:rFonts w:ascii="Arial" w:hAnsi="Arial" w:cs="Arial"/>
        </w:rPr>
        <w:t>control variables and</w:t>
      </w:r>
      <w:r w:rsidR="00D24468">
        <w:rPr>
          <w:rFonts w:ascii="Arial" w:hAnsi="Arial" w:cs="Arial"/>
        </w:rPr>
        <w:t xml:space="preserve"> analyses.</w:t>
      </w:r>
    </w:p>
    <w:p w:rsidR="00A91D01" w:rsidRDefault="00A91D01" w:rsidP="00EA11EA">
      <w:pPr>
        <w:rPr>
          <w:rFonts w:ascii="Arial" w:hAnsi="Arial" w:cs="Arial"/>
        </w:rPr>
      </w:pPr>
      <w:r>
        <w:rPr>
          <w:rFonts w:ascii="Arial" w:hAnsi="Arial" w:cs="Arial"/>
        </w:rPr>
        <w:t>Appendix 3. Model controlling for confounding effects on age 70 cognitive function.</w:t>
      </w:r>
    </w:p>
    <w:p w:rsidR="00A91D01" w:rsidRDefault="00A91D01" w:rsidP="00A91D01">
      <w:pPr>
        <w:rPr>
          <w:rFonts w:ascii="Arial" w:hAnsi="Arial" w:cs="Arial"/>
        </w:rPr>
      </w:pPr>
      <w:r>
        <w:rPr>
          <w:rFonts w:ascii="Arial" w:hAnsi="Arial" w:cs="Arial"/>
        </w:rPr>
        <w:t>Appendix 4</w:t>
      </w:r>
      <w:r w:rsidRPr="00174E9F">
        <w:rPr>
          <w:rFonts w:ascii="Arial" w:hAnsi="Arial" w:cs="Arial"/>
        </w:rPr>
        <w:t>. Item reliability of playing games behaviours.</w:t>
      </w:r>
    </w:p>
    <w:p w:rsidR="00EA11EA" w:rsidRDefault="00EA11EA" w:rsidP="00EA11EA">
      <w:pPr>
        <w:spacing w:line="276" w:lineRule="auto"/>
        <w:rPr>
          <w:rFonts w:ascii="Arial" w:hAnsi="Arial" w:cs="Arial"/>
        </w:rPr>
      </w:pPr>
      <w:r w:rsidRPr="00EA11EA">
        <w:rPr>
          <w:rFonts w:ascii="Arial" w:hAnsi="Arial" w:cs="Arial"/>
        </w:rPr>
        <w:t>Figure S1. Representative path diagram of latent growth curve analyses of cognitive function, playing games, and other covariates.</w:t>
      </w:r>
    </w:p>
    <w:p w:rsidR="00AB15FE" w:rsidRDefault="00AB15FE" w:rsidP="00EA11EA">
      <w:pPr>
        <w:spacing w:line="276" w:lineRule="auto"/>
        <w:rPr>
          <w:rFonts w:ascii="Arial" w:hAnsi="Arial" w:cs="Arial"/>
        </w:rPr>
      </w:pPr>
      <w:r>
        <w:rPr>
          <w:rFonts w:ascii="Arial" w:hAnsi="Arial" w:cs="Arial"/>
        </w:rPr>
        <w:t xml:space="preserve">Figure S2. </w:t>
      </w:r>
      <w:r w:rsidR="00A91D01">
        <w:rPr>
          <w:rFonts w:ascii="Arial" w:hAnsi="Arial" w:cs="Arial"/>
        </w:rPr>
        <w:t>Confounding control</w:t>
      </w:r>
      <w:r w:rsidRPr="00AB15FE">
        <w:rPr>
          <w:rFonts w:ascii="Arial" w:hAnsi="Arial" w:cs="Arial"/>
        </w:rPr>
        <w:t xml:space="preserve"> model of associations among playin</w:t>
      </w:r>
      <w:r w:rsidR="00A91D01">
        <w:rPr>
          <w:rFonts w:ascii="Arial" w:hAnsi="Arial" w:cs="Arial"/>
        </w:rPr>
        <w:t>g games, confounders</w:t>
      </w:r>
      <w:r w:rsidRPr="00AB15FE">
        <w:rPr>
          <w:rFonts w:ascii="Arial" w:hAnsi="Arial" w:cs="Arial"/>
        </w:rPr>
        <w:t>, and age 70 cognitive function</w:t>
      </w:r>
    </w:p>
    <w:p w:rsidR="00AF4538" w:rsidRDefault="00AF4538" w:rsidP="00AF4538">
      <w:pPr>
        <w:spacing w:line="480" w:lineRule="auto"/>
        <w:rPr>
          <w:rFonts w:ascii="Arial" w:hAnsi="Arial" w:cs="Arial"/>
        </w:rPr>
      </w:pPr>
      <w:r>
        <w:rPr>
          <w:rFonts w:ascii="Arial" w:hAnsi="Arial" w:cs="Arial"/>
        </w:rPr>
        <w:t xml:space="preserve">Figure S3. </w:t>
      </w:r>
      <w:r w:rsidRPr="00AF4538">
        <w:rPr>
          <w:rFonts w:ascii="Arial" w:hAnsi="Arial" w:cs="Arial"/>
        </w:rPr>
        <w:t>Box-and-whisker plot of Moray House Test (</w:t>
      </w:r>
      <w:r>
        <w:rPr>
          <w:rFonts w:ascii="Arial" w:hAnsi="Arial" w:cs="Arial"/>
        </w:rPr>
        <w:t xml:space="preserve">MHT) scores from age 11, covariate adjusted scores for age 70, </w:t>
      </w:r>
      <w:r w:rsidRPr="00AF4538">
        <w:rPr>
          <w:rFonts w:ascii="Arial" w:hAnsi="Arial" w:cs="Arial"/>
        </w:rPr>
        <w:t>and frequency of playing games.</w:t>
      </w:r>
    </w:p>
    <w:p w:rsidR="00EA11EA" w:rsidRDefault="00EA11EA" w:rsidP="00EA11EA">
      <w:pPr>
        <w:spacing w:line="276" w:lineRule="auto"/>
        <w:rPr>
          <w:rFonts w:ascii="Arial" w:eastAsia="Times New Roman" w:hAnsi="Arial" w:cs="Arial"/>
          <w:color w:val="000000"/>
          <w:lang w:eastAsia="en-GB"/>
        </w:rPr>
      </w:pPr>
      <w:r w:rsidRPr="002A1FDB">
        <w:rPr>
          <w:rFonts w:ascii="Arial" w:eastAsia="Times New Roman" w:hAnsi="Arial" w:cs="Arial"/>
          <w:color w:val="000000"/>
          <w:lang w:eastAsia="en-GB"/>
        </w:rPr>
        <w:t>Tabl</w:t>
      </w:r>
      <w:r>
        <w:rPr>
          <w:rFonts w:ascii="Arial" w:eastAsia="Times New Roman" w:hAnsi="Arial" w:cs="Arial"/>
          <w:color w:val="000000"/>
          <w:lang w:eastAsia="en-GB"/>
        </w:rPr>
        <w:t xml:space="preserve">e S1. Regression models of </w:t>
      </w:r>
      <w:r w:rsidRPr="002A1FDB">
        <w:rPr>
          <w:rFonts w:ascii="Arial" w:eastAsia="Times New Roman" w:hAnsi="Arial" w:cs="Arial"/>
          <w:color w:val="000000"/>
          <w:lang w:eastAsia="en-GB"/>
        </w:rPr>
        <w:t>playing</w:t>
      </w:r>
      <w:r>
        <w:rPr>
          <w:rFonts w:ascii="Arial" w:eastAsia="Times New Roman" w:hAnsi="Arial" w:cs="Arial"/>
          <w:color w:val="000000"/>
          <w:lang w:eastAsia="en-GB"/>
        </w:rPr>
        <w:t xml:space="preserve"> games</w:t>
      </w:r>
      <w:r w:rsidRPr="002A1FDB">
        <w:rPr>
          <w:rFonts w:ascii="Arial" w:eastAsia="Times New Roman" w:hAnsi="Arial" w:cs="Arial"/>
          <w:color w:val="000000"/>
          <w:lang w:eastAsia="en-GB"/>
        </w:rPr>
        <w:t xml:space="preserve"> and covariates' associations with change in cognitive function</w:t>
      </w:r>
    </w:p>
    <w:p w:rsidR="00EA11EA" w:rsidRDefault="00EA11EA" w:rsidP="00EA11EA">
      <w:pPr>
        <w:spacing w:line="276" w:lineRule="auto"/>
        <w:rPr>
          <w:rFonts w:ascii="Arial" w:eastAsia="Times New Roman" w:hAnsi="Arial" w:cs="Arial"/>
          <w:color w:val="000000"/>
          <w:lang w:eastAsia="en-GB"/>
        </w:rPr>
      </w:pPr>
      <w:r w:rsidRPr="00A647ED">
        <w:rPr>
          <w:rFonts w:ascii="Arial" w:eastAsia="Times New Roman" w:hAnsi="Arial" w:cs="Arial"/>
          <w:color w:val="000000"/>
          <w:lang w:eastAsia="en-GB"/>
        </w:rPr>
        <w:t>Table S2. Life course model of playing games and relationships between age 11 and 70 cog</w:t>
      </w:r>
      <w:r>
        <w:rPr>
          <w:rFonts w:ascii="Arial" w:eastAsia="Times New Roman" w:hAnsi="Arial" w:cs="Arial"/>
          <w:color w:val="000000"/>
          <w:lang w:eastAsia="en-GB"/>
        </w:rPr>
        <w:t>nitive function and other socio</w:t>
      </w:r>
      <w:r w:rsidRPr="00A647ED">
        <w:rPr>
          <w:rFonts w:ascii="Arial" w:eastAsia="Times New Roman" w:hAnsi="Arial" w:cs="Arial"/>
          <w:color w:val="000000"/>
          <w:lang w:eastAsia="en-GB"/>
        </w:rPr>
        <w:t>demographic factors.</w:t>
      </w:r>
    </w:p>
    <w:p w:rsidR="00EA11EA" w:rsidRDefault="00EA11EA" w:rsidP="00EA11EA">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Table </w:t>
      </w:r>
      <w:r w:rsidRPr="00A647ED">
        <w:rPr>
          <w:rFonts w:ascii="Arial" w:eastAsia="Times New Roman" w:hAnsi="Arial" w:cs="Arial"/>
          <w:color w:val="000000"/>
          <w:lang w:eastAsia="en-GB"/>
        </w:rPr>
        <w:t xml:space="preserve">S3. </w:t>
      </w:r>
      <w:r w:rsidR="00A91D01">
        <w:rPr>
          <w:rFonts w:ascii="Arial" w:eastAsia="Times New Roman" w:hAnsi="Arial" w:cs="Arial"/>
          <w:color w:val="000000"/>
          <w:lang w:eastAsia="en-GB"/>
        </w:rPr>
        <w:t>Confounding control</w:t>
      </w:r>
      <w:r w:rsidRPr="00A647ED">
        <w:rPr>
          <w:rFonts w:ascii="Arial" w:eastAsia="Times New Roman" w:hAnsi="Arial" w:cs="Arial"/>
          <w:color w:val="000000"/>
          <w:lang w:eastAsia="en-GB"/>
        </w:rPr>
        <w:t xml:space="preserve"> model of playing games, cognitive function, and sociodemographic and health covariates.</w:t>
      </w:r>
    </w:p>
    <w:p w:rsidR="00EA11EA" w:rsidRDefault="00EA11EA" w:rsidP="00EA11EA">
      <w:pPr>
        <w:spacing w:after="0" w:line="276" w:lineRule="auto"/>
        <w:rPr>
          <w:rFonts w:ascii="Arial" w:eastAsia="Times New Roman" w:hAnsi="Arial" w:cs="Arial"/>
          <w:color w:val="000000"/>
          <w:lang w:eastAsia="en-GB"/>
        </w:rPr>
      </w:pPr>
      <w:r w:rsidRPr="009A0E32">
        <w:rPr>
          <w:rFonts w:ascii="Arial" w:eastAsia="Times New Roman" w:hAnsi="Arial" w:cs="Arial"/>
          <w:color w:val="000000"/>
          <w:lang w:eastAsia="en-GB"/>
        </w:rPr>
        <w:t>Table S4. Latent growth curve models of general and subdomain cognitive functions, playing games, and sociodemographic and health covariates.</w:t>
      </w:r>
    </w:p>
    <w:p w:rsidR="003826D6" w:rsidRDefault="003826D6" w:rsidP="00EA11EA">
      <w:pPr>
        <w:rPr>
          <w:rFonts w:ascii="Arial" w:eastAsia="Times New Roman" w:hAnsi="Arial" w:cs="Arial"/>
          <w:color w:val="000000"/>
          <w:lang w:eastAsia="en-GB"/>
        </w:rPr>
      </w:pPr>
      <w:r>
        <w:rPr>
          <w:rFonts w:ascii="Arial" w:eastAsia="Times New Roman" w:hAnsi="Arial" w:cs="Arial"/>
          <w:color w:val="000000"/>
          <w:lang w:eastAsia="en-GB"/>
        </w:rPr>
        <w:t>Table S5</w:t>
      </w:r>
      <w:r w:rsidRPr="009A0E32">
        <w:rPr>
          <w:rFonts w:ascii="Arial" w:eastAsia="Times New Roman" w:hAnsi="Arial" w:cs="Arial"/>
          <w:color w:val="000000"/>
          <w:lang w:eastAsia="en-GB"/>
        </w:rPr>
        <w:t xml:space="preserve">. Latent growth curve models of general and subdomain cognitive functions, playing games and </w:t>
      </w:r>
      <w:r>
        <w:rPr>
          <w:rFonts w:ascii="Arial" w:eastAsia="Times New Roman" w:hAnsi="Arial" w:cs="Arial"/>
          <w:color w:val="000000"/>
          <w:lang w:eastAsia="en-GB"/>
        </w:rPr>
        <w:t>difference in p</w:t>
      </w:r>
      <w:r w:rsidRPr="009A0E32">
        <w:rPr>
          <w:rFonts w:ascii="Arial" w:eastAsia="Times New Roman" w:hAnsi="Arial" w:cs="Arial"/>
          <w:color w:val="000000"/>
          <w:lang w:eastAsia="en-GB"/>
        </w:rPr>
        <w:t>laying games</w:t>
      </w:r>
      <w:r>
        <w:rPr>
          <w:rFonts w:ascii="Arial" w:eastAsia="Times New Roman" w:hAnsi="Arial" w:cs="Arial"/>
          <w:color w:val="000000"/>
          <w:lang w:eastAsia="en-GB"/>
        </w:rPr>
        <w:t xml:space="preserve"> between age 70 and 76</w:t>
      </w:r>
      <w:r w:rsidRPr="009A0E32">
        <w:rPr>
          <w:rFonts w:ascii="Arial" w:eastAsia="Times New Roman" w:hAnsi="Arial" w:cs="Arial"/>
          <w:color w:val="000000"/>
          <w:lang w:eastAsia="en-GB"/>
        </w:rPr>
        <w:t>, and sociodemographic and health covariates.</w:t>
      </w:r>
    </w:p>
    <w:p w:rsidR="00EA11EA" w:rsidRDefault="003826D6" w:rsidP="00EA11EA">
      <w:pPr>
        <w:rPr>
          <w:rFonts w:ascii="Arial" w:eastAsia="Times New Roman" w:hAnsi="Arial" w:cs="Arial"/>
          <w:color w:val="000000"/>
          <w:lang w:eastAsia="en-GB"/>
        </w:rPr>
      </w:pPr>
      <w:r>
        <w:rPr>
          <w:rFonts w:ascii="Arial" w:eastAsia="Times New Roman" w:hAnsi="Arial" w:cs="Arial"/>
          <w:color w:val="000000"/>
          <w:lang w:eastAsia="en-GB"/>
        </w:rPr>
        <w:t>Table S6</w:t>
      </w:r>
      <w:r w:rsidR="00EA11EA" w:rsidRPr="009A0E32">
        <w:rPr>
          <w:rFonts w:ascii="Arial" w:eastAsia="Times New Roman" w:hAnsi="Arial" w:cs="Arial"/>
          <w:color w:val="000000"/>
          <w:lang w:eastAsia="en-GB"/>
        </w:rPr>
        <w:t>. Latent growth curve models of general and subdomain cognitive functions, playing games and increases in playing games, and sociodemographic and health covariates.</w:t>
      </w:r>
    </w:p>
    <w:p w:rsidR="00EA11EA" w:rsidRPr="00EA11EA" w:rsidRDefault="003826D6" w:rsidP="00EA11EA">
      <w:pPr>
        <w:rPr>
          <w:rFonts w:ascii="Arial" w:hAnsi="Arial" w:cs="Arial"/>
        </w:rPr>
      </w:pPr>
      <w:r>
        <w:rPr>
          <w:rFonts w:ascii="Arial" w:hAnsi="Arial" w:cs="Arial"/>
        </w:rPr>
        <w:t>Table S7</w:t>
      </w:r>
      <w:r w:rsidR="00EA11EA" w:rsidRPr="00EA11EA">
        <w:rPr>
          <w:rFonts w:ascii="Arial" w:hAnsi="Arial" w:cs="Arial"/>
        </w:rPr>
        <w:t>. Principal components analysis of socio-intellectual activities.</w:t>
      </w:r>
    </w:p>
    <w:p w:rsidR="00D24468" w:rsidRDefault="00D24468">
      <w:pPr>
        <w:rPr>
          <w:rFonts w:ascii="Arial" w:hAnsi="Arial" w:cs="Arial"/>
        </w:rPr>
      </w:pPr>
      <w:r>
        <w:rPr>
          <w:rFonts w:ascii="Arial" w:hAnsi="Arial" w:cs="Arial"/>
        </w:rPr>
        <w:br w:type="page"/>
      </w:r>
    </w:p>
    <w:p w:rsidR="00BC38DD" w:rsidRDefault="00BC38DD">
      <w:pPr>
        <w:rPr>
          <w:rFonts w:ascii="Arial" w:hAnsi="Arial" w:cs="Arial"/>
          <w:b/>
        </w:rPr>
      </w:pPr>
      <w:r>
        <w:rPr>
          <w:rFonts w:ascii="Arial" w:hAnsi="Arial" w:cs="Arial"/>
          <w:b/>
        </w:rPr>
        <w:lastRenderedPageBreak/>
        <w:t>Appendix 1. Cognitive battery used in older age.</w:t>
      </w:r>
    </w:p>
    <w:p w:rsidR="00BC38DD" w:rsidRDefault="00BC38DD">
      <w:pPr>
        <w:rPr>
          <w:rFonts w:ascii="Arial" w:hAnsi="Arial" w:cs="Arial"/>
          <w:b/>
        </w:rPr>
      </w:pPr>
    </w:p>
    <w:p w:rsidR="00BC38DD" w:rsidRPr="0096014A" w:rsidRDefault="00BC38DD" w:rsidP="00BC38DD">
      <w:pPr>
        <w:spacing w:line="480" w:lineRule="auto"/>
        <w:ind w:firstLine="567"/>
        <w:rPr>
          <w:rFonts w:ascii="Arial" w:hAnsi="Arial" w:cs="Arial"/>
        </w:rPr>
      </w:pPr>
      <w:r w:rsidRPr="0096014A">
        <w:rPr>
          <w:rFonts w:ascii="Arial" w:hAnsi="Arial" w:cs="Arial"/>
        </w:rPr>
        <w:t xml:space="preserve">In older age, cognitive function is known to </w:t>
      </w:r>
      <w:r>
        <w:rPr>
          <w:rFonts w:ascii="Arial" w:hAnsi="Arial" w:cs="Arial"/>
        </w:rPr>
        <w:t xml:space="preserve">show </w:t>
      </w:r>
      <w:r w:rsidRPr="0096014A">
        <w:rPr>
          <w:rFonts w:ascii="Arial" w:hAnsi="Arial" w:cs="Arial"/>
        </w:rPr>
        <w:t>decline across multiple</w:t>
      </w:r>
      <w:r>
        <w:rPr>
          <w:rFonts w:ascii="Arial" w:hAnsi="Arial" w:cs="Arial"/>
        </w:rPr>
        <w:t>, but not all,</w:t>
      </w:r>
      <w:r w:rsidRPr="0096014A">
        <w:rPr>
          <w:rFonts w:ascii="Arial" w:hAnsi="Arial" w:cs="Arial"/>
        </w:rPr>
        <w:t xml:space="preserve"> </w:t>
      </w:r>
      <w:r>
        <w:rPr>
          <w:rFonts w:ascii="Arial" w:hAnsi="Arial" w:cs="Arial"/>
        </w:rPr>
        <w:t xml:space="preserve">subdomains </w:t>
      </w:r>
      <w:r w:rsidRPr="0096014A">
        <w:rPr>
          <w:rFonts w:ascii="Arial" w:hAnsi="Arial" w:cs="Arial"/>
        </w:rPr>
        <w:fldChar w:fldCharType="begin"/>
      </w:r>
      <w:r>
        <w:rPr>
          <w:rFonts w:ascii="Arial" w:hAnsi="Arial" w:cs="Arial"/>
        </w:rPr>
        <w:instrText xml:space="preserve"> ADDIN EN.CITE &lt;EndNote&gt;&lt;Cite&gt;&lt;Author&gt;Verhaeghen&lt;/Author&gt;&lt;Year&gt;1997&lt;/Year&gt;&lt;RecNum&gt;2467&lt;/RecNum&gt;&lt;DisplayText&gt;(Verhaeghen &amp;amp; Salthouse, 1997)&lt;/DisplayText&gt;&lt;record&gt;&lt;rec-number&gt;2467&lt;/rec-number&gt;&lt;foreign-keys&gt;&lt;key app="EN" db-id="zd0zda9zrp59pnexrxi5xpwha0w02ws2vxfz" timestamp="1511196253"&gt;2467&lt;/key&gt;&lt;/foreign-keys&gt;&lt;ref-type name="Journal Article"&gt;17&lt;/ref-type&gt;&lt;contributors&gt;&lt;authors&gt;&lt;author&gt;Verhaeghen, Paul&lt;/author&gt;&lt;author&gt;Salthouse, Timothy A&lt;/author&gt;&lt;/authors&gt;&lt;/contributors&gt;&lt;titles&gt;&lt;title&gt;Meta-analyses of age–cognition relations in adulthood: Estimates of linear and nonlinear age effects and structural models&lt;/title&gt;&lt;secondary-title&gt;Psychological bulletin&lt;/secondary-title&gt;&lt;/titles&gt;&lt;periodical&gt;&lt;full-title&gt;Psychological bulletin&lt;/full-title&gt;&lt;/periodical&gt;&lt;pages&gt;231&lt;/pages&gt;&lt;volume&gt;122&lt;/volume&gt;&lt;number&gt;3&lt;/number&gt;&lt;dates&gt;&lt;year&gt;1997&lt;/year&gt;&lt;/dates&gt;&lt;isbn&gt;1939-1455&lt;/isbn&gt;&lt;urls&gt;&lt;/urls&gt;&lt;/record&gt;&lt;/Cite&gt;&lt;/EndNote&gt;</w:instrText>
      </w:r>
      <w:r w:rsidRPr="0096014A">
        <w:rPr>
          <w:rFonts w:ascii="Arial" w:hAnsi="Arial" w:cs="Arial"/>
        </w:rPr>
        <w:fldChar w:fldCharType="separate"/>
      </w:r>
      <w:r>
        <w:rPr>
          <w:rFonts w:ascii="Arial" w:hAnsi="Arial" w:cs="Arial"/>
          <w:noProof/>
        </w:rPr>
        <w:t>(Verhaeghen &amp; Salthouse, 1997)</w:t>
      </w:r>
      <w:r w:rsidRPr="0096014A">
        <w:rPr>
          <w:rFonts w:ascii="Arial" w:hAnsi="Arial" w:cs="Arial"/>
        </w:rPr>
        <w:fldChar w:fldCharType="end"/>
      </w:r>
      <w:r>
        <w:rPr>
          <w:rFonts w:ascii="Arial" w:hAnsi="Arial" w:cs="Arial"/>
        </w:rPr>
        <w:t>.</w:t>
      </w:r>
      <w:r w:rsidRPr="0096014A">
        <w:rPr>
          <w:rFonts w:ascii="Arial" w:hAnsi="Arial" w:cs="Arial"/>
        </w:rPr>
        <w:t xml:space="preserve"> </w:t>
      </w:r>
      <w:r>
        <w:rPr>
          <w:rFonts w:ascii="Arial" w:hAnsi="Arial" w:cs="Arial"/>
        </w:rPr>
        <w:t xml:space="preserve">We assessed fluid cognitive ability, processing speed, and memory, all of which decline on average with age. We also assessed </w:t>
      </w:r>
      <w:r w:rsidRPr="0096014A">
        <w:rPr>
          <w:rFonts w:ascii="Arial" w:hAnsi="Arial" w:cs="Arial"/>
        </w:rPr>
        <w:t>crystallised ability, which remains relatively stable in later life</w:t>
      </w:r>
      <w:r>
        <w:rPr>
          <w:rFonts w:ascii="Arial" w:hAnsi="Arial" w:cs="Arial"/>
        </w:rPr>
        <w:t xml:space="preserve"> </w:t>
      </w:r>
      <w:r w:rsidRPr="0096014A">
        <w:rPr>
          <w:rFonts w:ascii="Arial" w:hAnsi="Arial" w:cs="Arial"/>
        </w:rPr>
        <w:fldChar w:fldCharType="begin"/>
      </w:r>
      <w:r>
        <w:rPr>
          <w:rFonts w:ascii="Arial" w:hAnsi="Arial" w:cs="Arial"/>
        </w:rPr>
        <w:instrText xml:space="preserve"> ADDIN EN.CITE &lt;EndNote&gt;&lt;Cite&gt;&lt;Author&gt;Horn&lt;/Author&gt;&lt;Year&gt;1967&lt;/Year&gt;&lt;RecNum&gt;2468&lt;/RecNum&gt;&lt;DisplayText&gt;(Horn &amp;amp; Cattell, 1967)&lt;/DisplayText&gt;&lt;record&gt;&lt;rec-number&gt;2468&lt;/rec-number&gt;&lt;foreign-keys&gt;&lt;key app="EN" db-id="zd0zda9zrp59pnexrxi5xpwha0w02ws2vxfz" timestamp="1511196309"&gt;2468&lt;/key&gt;&lt;/foreign-keys&gt;&lt;ref-type name="Journal Article"&gt;17&lt;/ref-type&gt;&lt;contributors&gt;&lt;authors&gt;&lt;author&gt;Horn, John L&lt;/author&gt;&lt;author&gt;Cattell, Raymond B&lt;/author&gt;&lt;/authors&gt;&lt;/contributors&gt;&lt;titles&gt;&lt;title&gt;Age differences in fluid and crystallized intelligence&lt;/title&gt;&lt;secondary-title&gt;Acta psychologica&lt;/secondary-title&gt;&lt;/titles&gt;&lt;periodical&gt;&lt;full-title&gt;Acta psychologica&lt;/full-title&gt;&lt;/periodical&gt;&lt;pages&gt;107-129&lt;/pages&gt;&lt;volume&gt;26&lt;/volume&gt;&lt;dates&gt;&lt;year&gt;1967&lt;/year&gt;&lt;/dates&gt;&lt;isbn&gt;0001-6918&lt;/isbn&gt;&lt;urls&gt;&lt;/urls&gt;&lt;/record&gt;&lt;/Cite&gt;&lt;/EndNote&gt;</w:instrText>
      </w:r>
      <w:r w:rsidRPr="0096014A">
        <w:rPr>
          <w:rFonts w:ascii="Arial" w:hAnsi="Arial" w:cs="Arial"/>
        </w:rPr>
        <w:fldChar w:fldCharType="separate"/>
      </w:r>
      <w:r>
        <w:rPr>
          <w:rFonts w:ascii="Arial" w:hAnsi="Arial" w:cs="Arial"/>
          <w:noProof/>
        </w:rPr>
        <w:t>(Horn &amp; Cattell, 1967)</w:t>
      </w:r>
      <w:r w:rsidRPr="0096014A">
        <w:rPr>
          <w:rFonts w:ascii="Arial" w:hAnsi="Arial" w:cs="Arial"/>
        </w:rPr>
        <w:fldChar w:fldCharType="end"/>
      </w:r>
      <w:r w:rsidRPr="0096014A">
        <w:rPr>
          <w:rFonts w:ascii="Arial" w:hAnsi="Arial" w:cs="Arial"/>
        </w:rPr>
        <w:t>.</w:t>
      </w:r>
      <w:r>
        <w:rPr>
          <w:rFonts w:ascii="Arial" w:hAnsi="Arial" w:cs="Arial"/>
        </w:rPr>
        <w:t xml:space="preserve"> There are strong correlations among the subdomains, and because of this, cognitive function can be modelled hierarchically, with a general cognitive function factor that captures overall ability. Beneath that general factor, specific subdomains capture variation beyond general cognitive function </w:t>
      </w:r>
      <w:r w:rsidRPr="0096014A">
        <w:rPr>
          <w:rFonts w:ascii="Arial" w:hAnsi="Arial" w:cs="Arial"/>
        </w:rPr>
        <w:fldChar w:fldCharType="begin"/>
      </w:r>
      <w:r>
        <w:rPr>
          <w:rFonts w:ascii="Arial" w:hAnsi="Arial" w:cs="Arial"/>
        </w:rPr>
        <w:instrText xml:space="preserve"> ADDIN EN.CITE &lt;EndNote&gt;&lt;Cite&gt;&lt;Author&gt;Ritchie&lt;/Author&gt;&lt;Year&gt;2016&lt;/Year&gt;&lt;RecNum&gt;2412&lt;/RecNum&gt;&lt;DisplayText&gt;(Ritchie et al., 2016)&lt;/DisplayText&gt;&lt;record&gt;&lt;rec-number&gt;2412&lt;/rec-number&gt;&lt;foreign-keys&gt;&lt;key app="EN" db-id="zd0zda9zrp59pnexrxi5xpwha0w02ws2vxfz" timestamp="1508860015"&gt;2412&lt;/key&gt;&lt;/foreign-keys&gt;&lt;ref-type name="Journal Article"&gt;17&lt;/ref-type&gt;&lt;contributors&gt;&lt;authors&gt;&lt;author&gt;Ritchie, Stuart J&lt;/author&gt;&lt;author&gt;Tucker-Drob, Elliot M&lt;/author&gt;&lt;author&gt;Cox, Simon R&lt;/author&gt;&lt;author&gt;Corley, Janie&lt;/author&gt;&lt;author&gt;Dykiert, Dominika&lt;/author&gt;&lt;author&gt;Redmond, Paul&lt;/author&gt;&lt;author&gt;Pattie, Alison&lt;/author&gt;&lt;author&gt;Taylor, Adele M&lt;/author&gt;&lt;author&gt;Sibbett, Ruth&lt;/author&gt;&lt;author&gt;Starr, John M&lt;/author&gt;&lt;/authors&gt;&lt;/contributors&gt;&lt;titles&gt;&lt;title&gt;Predictors of ageing-related decline across multiple cognitive functions&lt;/title&gt;&lt;secondary-title&gt;Intelligence&lt;/secondary-title&gt;&lt;/titles&gt;&lt;periodical&gt;&lt;full-title&gt;Intelligence&lt;/full-title&gt;&lt;/periodical&gt;&lt;pages&gt;115-126&lt;/pages&gt;&lt;volume&gt;59&lt;/volume&gt;&lt;dates&gt;&lt;year&gt;2016&lt;/year&gt;&lt;/dates&gt;&lt;isbn&gt;0160-2896&lt;/isbn&gt;&lt;urls&gt;&lt;/urls&gt;&lt;/record&gt;&lt;/Cite&gt;&lt;/EndNote&gt;</w:instrText>
      </w:r>
      <w:r w:rsidRPr="0096014A">
        <w:rPr>
          <w:rFonts w:ascii="Arial" w:hAnsi="Arial" w:cs="Arial"/>
        </w:rPr>
        <w:fldChar w:fldCharType="separate"/>
      </w:r>
      <w:r>
        <w:rPr>
          <w:rFonts w:ascii="Arial" w:hAnsi="Arial" w:cs="Arial"/>
          <w:noProof/>
        </w:rPr>
        <w:t>(Ritchie et al., 2016)</w:t>
      </w:r>
      <w:r w:rsidRPr="0096014A">
        <w:rPr>
          <w:rFonts w:ascii="Arial" w:hAnsi="Arial" w:cs="Arial"/>
        </w:rPr>
        <w:fldChar w:fldCharType="end"/>
      </w:r>
      <w:r>
        <w:rPr>
          <w:rFonts w:ascii="Arial" w:hAnsi="Arial" w:cs="Arial"/>
        </w:rPr>
        <w:t>.</w:t>
      </w:r>
      <w:r w:rsidRPr="0096014A">
        <w:rPr>
          <w:rFonts w:ascii="Arial" w:hAnsi="Arial" w:cs="Arial"/>
        </w:rPr>
        <w:t xml:space="preserve"> T</w:t>
      </w:r>
      <w:r>
        <w:rPr>
          <w:rFonts w:ascii="Arial" w:hAnsi="Arial" w:cs="Arial"/>
        </w:rPr>
        <w:t>he</w:t>
      </w:r>
      <w:r w:rsidRPr="0096014A">
        <w:rPr>
          <w:rFonts w:ascii="Arial" w:hAnsi="Arial" w:cs="Arial"/>
        </w:rPr>
        <w:t xml:space="preserve"> relationships among cognitive tests and </w:t>
      </w:r>
      <w:r>
        <w:rPr>
          <w:rFonts w:ascii="Arial" w:hAnsi="Arial" w:cs="Arial"/>
        </w:rPr>
        <w:t>sub</w:t>
      </w:r>
      <w:r w:rsidRPr="0096014A">
        <w:rPr>
          <w:rFonts w:ascii="Arial" w:hAnsi="Arial" w:cs="Arial"/>
        </w:rPr>
        <w:t>domains are described in t</w:t>
      </w:r>
      <w:r>
        <w:rPr>
          <w:rFonts w:ascii="Arial" w:hAnsi="Arial" w:cs="Arial"/>
        </w:rPr>
        <w:t>he Statistical Analyses section in the main text</w:t>
      </w:r>
      <w:r w:rsidRPr="0096014A">
        <w:rPr>
          <w:rFonts w:ascii="Arial" w:hAnsi="Arial" w:cs="Arial"/>
        </w:rPr>
        <w:t>. Cognitive functions in waves 1–4 were assessed using 14 individually</w:t>
      </w:r>
      <w:r>
        <w:rPr>
          <w:rFonts w:ascii="Arial" w:hAnsi="Arial" w:cs="Arial"/>
        </w:rPr>
        <w:t>-</w:t>
      </w:r>
      <w:r w:rsidRPr="0096014A">
        <w:rPr>
          <w:rFonts w:ascii="Arial" w:hAnsi="Arial" w:cs="Arial"/>
        </w:rPr>
        <w:t>administered cognitive tests at the same clinical research facility and using the same equipment and procedure for all four waves. The tests are fully described and referenced in an open-access protocol article</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&lt;EndNote&gt;&lt;Cite&gt;&lt;Author&gt;Taylor&lt;/Author&gt;&lt;Year&gt;2018&lt;/Year&gt;&lt;RecNum&gt;2833&lt;/RecNum&gt;&lt;DisplayText&gt;(Taylor, Pattie, &amp;amp; Deary, 2018)&lt;/DisplayText&gt;&lt;record&gt;&lt;rec-number&gt;2833&lt;/rec-number&gt;&lt;foreign-keys&gt;&lt;key app="EN" db-id="zd0zda9zrp59pnexrxi5xpwha0w02ws2vxfz" timestamp="1550855084"&gt;2833&lt;/key&gt;&lt;/foreign-keys&gt;&lt;ref-type name="Journal Article"&gt;17&lt;/ref-type&gt;&lt;contributors&gt;&lt;authors&gt;&lt;author&gt;Taylor, Adele M&lt;/author&gt;&lt;author&gt;Pattie, Alison&lt;/author&gt;&lt;author&gt;Deary, Ian J&lt;/author&gt;&lt;/authors&gt;&lt;/contributors&gt;&lt;titles&gt;&lt;title&gt;Cohort Profile Update: The Lothian Birth Cohorts of 1921 and 1936&lt;/title&gt;&lt;secondary-title&gt;International Journal of Epidemiology&lt;/secondary-title&gt;&lt;/titles&gt;&lt;periodical&gt;&lt;full-title&gt;International Journal of Epidemiology&lt;/full-title&gt;&lt;abbr-1&gt;Int. J. Epidemiol.&lt;/abbr-1&gt;&lt;abbr-2&gt;Int J Epidemiol&lt;/abbr-2&gt;&lt;/periodical&gt;&lt;pages&gt;1042-1042r&lt;/pages&gt;&lt;volume&gt;47&lt;/volume&gt;&lt;number&gt;4&lt;/number&gt;&lt;dates&gt;&lt;year&gt;2018&lt;/year&gt;&lt;/dates&gt;&lt;isbn&gt;0300-5771&lt;/isbn&gt;&lt;urls&gt;&lt;related-urls&gt;&lt;url&gt;https://dx.doi.org/10.1093/ije/dyy022&lt;/url&gt;&lt;/related-urls&gt;&lt;/urls&gt;&lt;electronic-resource-num&gt;10.1093/ije/dyy022&lt;/electronic-resource-num&gt;&lt;access-date&gt;2/22/2019&lt;/access-date&gt;&lt;/record&gt;&lt;/Cite&gt;&lt;/EndNote&gt;</w:instrText>
      </w:r>
      <w:r>
        <w:rPr>
          <w:rFonts w:ascii="Arial" w:hAnsi="Arial" w:cs="Arial"/>
        </w:rPr>
        <w:fldChar w:fldCharType="separate"/>
      </w:r>
      <w:r>
        <w:rPr>
          <w:rFonts w:ascii="Arial" w:hAnsi="Arial" w:cs="Arial"/>
          <w:noProof/>
        </w:rPr>
        <w:t>(Taylor, Pattie, &amp; Deary, 2018)</w:t>
      </w:r>
      <w:r>
        <w:rPr>
          <w:rFonts w:ascii="Arial" w:hAnsi="Arial" w:cs="Arial"/>
        </w:rPr>
        <w:fldChar w:fldCharType="end"/>
      </w:r>
      <w:r w:rsidRPr="0096014A">
        <w:rPr>
          <w:rFonts w:ascii="Arial" w:hAnsi="Arial" w:cs="Arial"/>
        </w:rPr>
        <w:t xml:space="preserve">. The </w:t>
      </w:r>
      <w:r>
        <w:rPr>
          <w:rFonts w:ascii="Arial" w:hAnsi="Arial" w:cs="Arial"/>
        </w:rPr>
        <w:t>fluid</w:t>
      </w:r>
      <w:r w:rsidRPr="0096014A">
        <w:rPr>
          <w:rFonts w:ascii="Arial" w:hAnsi="Arial" w:cs="Arial"/>
        </w:rPr>
        <w:t xml:space="preserve"> </w:t>
      </w:r>
      <w:r>
        <w:rPr>
          <w:rFonts w:ascii="Arial" w:hAnsi="Arial" w:cs="Arial"/>
        </w:rPr>
        <w:t>sub</w:t>
      </w:r>
      <w:r w:rsidRPr="0096014A">
        <w:rPr>
          <w:rFonts w:ascii="Arial" w:hAnsi="Arial" w:cs="Arial"/>
        </w:rPr>
        <w:t xml:space="preserve">domain consisted of matrix reasoning and block design from the Wechsler </w:t>
      </w:r>
      <w:r>
        <w:rPr>
          <w:rFonts w:ascii="Arial" w:hAnsi="Arial" w:cs="Arial"/>
        </w:rPr>
        <w:t>Adult Intelligence Scale (WAIS)</w:t>
      </w:r>
      <w:r w:rsidRPr="0096014A">
        <w:rPr>
          <w:rFonts w:ascii="Arial" w:hAnsi="Arial" w:cs="Arial"/>
        </w:rPr>
        <w:fldChar w:fldCharType="begin"/>
      </w:r>
      <w:r>
        <w:rPr>
          <w:rFonts w:ascii="Arial" w:hAnsi="Arial" w:cs="Arial"/>
        </w:rPr>
        <w:instrText xml:space="preserve"> ADDIN EN.CITE &lt;EndNote&gt;&lt;Cite&gt;&lt;Author&gt;Wechsler&lt;/Author&gt;&lt;Year&gt;1997&lt;/Year&gt;&lt;RecNum&gt;2460&lt;/RecNum&gt;&lt;DisplayText&gt;(Wechsler, 1997)&lt;/DisplayText&gt;&lt;record&gt;&lt;rec-number&gt;2460&lt;/rec-number&gt;&lt;foreign-keys&gt;&lt;key app="EN" db-id="zd0zda9zrp59pnexrxi5xpwha0w02ws2vxfz" timestamp="1510932463"&gt;2460&lt;/key&gt;&lt;/foreign-keys&gt;&lt;ref-type name="Journal Article"&gt;17&lt;/ref-type&gt;&lt;contributors&gt;&lt;authors&gt;&lt;author&gt;Wechsler, David&lt;/author&gt;&lt;/authors&gt;&lt;/contributors&gt;&lt;titles&gt;&lt;title&gt;Adult intelligence scale&lt;/title&gt;&lt;secondary-title&gt;New York&lt;/secondary-title&gt;&lt;/titles&gt;&lt;periodical&gt;&lt;full-title&gt;New York&lt;/full-title&gt;&lt;/periodical&gt;&lt;volume&gt;21&lt;/volume&gt;&lt;dates&gt;&lt;year&gt;1997&lt;/year&gt;&lt;/dates&gt;&lt;urls&gt;&lt;/urls&gt;&lt;/record&gt;&lt;/Cite&gt;&lt;/EndNote&gt;</w:instrText>
      </w:r>
      <w:r w:rsidRPr="0096014A">
        <w:rPr>
          <w:rFonts w:ascii="Arial" w:hAnsi="Arial" w:cs="Arial"/>
        </w:rPr>
        <w:fldChar w:fldCharType="separate"/>
      </w:r>
      <w:r>
        <w:rPr>
          <w:rFonts w:ascii="Arial" w:hAnsi="Arial" w:cs="Arial"/>
          <w:noProof/>
        </w:rPr>
        <w:t>(Wechsler, 1997)</w:t>
      </w:r>
      <w:r w:rsidRPr="0096014A">
        <w:rPr>
          <w:rFonts w:ascii="Arial" w:hAnsi="Arial" w:cs="Arial"/>
        </w:rPr>
        <w:fldChar w:fldCharType="end"/>
      </w:r>
      <w:r>
        <w:rPr>
          <w:rFonts w:ascii="Arial" w:hAnsi="Arial" w:cs="Arial"/>
        </w:rPr>
        <w:t>,</w:t>
      </w:r>
      <w:r w:rsidRPr="0096014A">
        <w:rPr>
          <w:rFonts w:ascii="Arial" w:hAnsi="Arial" w:cs="Arial"/>
        </w:rPr>
        <w:t xml:space="preserve"> and spatial span forward and backward from </w:t>
      </w:r>
      <w:r>
        <w:rPr>
          <w:rFonts w:ascii="Arial" w:hAnsi="Arial" w:cs="Arial"/>
        </w:rPr>
        <w:t>the Wechsler Memory Scale (WMS)</w:t>
      </w:r>
      <w:r w:rsidRPr="0096014A">
        <w:rPr>
          <w:rFonts w:ascii="Arial" w:hAnsi="Arial" w:cs="Arial"/>
        </w:rPr>
        <w:fldChar w:fldCharType="begin"/>
      </w:r>
      <w:r>
        <w:rPr>
          <w:rFonts w:ascii="Arial" w:hAnsi="Arial" w:cs="Arial"/>
        </w:rPr>
        <w:instrText xml:space="preserve"> ADDIN EN.CITE &lt;EndNote&gt;&lt;Cite&gt;&lt;Author&gt;Wechsler&lt;/Author&gt;&lt;Year&gt;1945&lt;/Year&gt;&lt;RecNum&gt;2462&lt;/RecNum&gt;&lt;DisplayText&gt;(Wechsler, 1945)&lt;/DisplayText&gt;&lt;record&gt;&lt;rec-number&gt;2462&lt;/rec-number&gt;&lt;foreign-keys&gt;&lt;key app="EN" db-id="zd0zda9zrp59pnexrxi5xpwha0w02ws2vxfz" timestamp="1511175824"&gt;2462&lt;/key&gt;&lt;/foreign-keys&gt;&lt;ref-type name="Journal Article"&gt;17&lt;/ref-type&gt;&lt;contributors&gt;&lt;authors&gt;&lt;author&gt;Wechsler, David&lt;/author&gt;&lt;/authors&gt;&lt;/contributors&gt;&lt;titles&gt;&lt;title&gt;Wechsler memory scale&lt;/title&gt;&lt;/titles&gt;&lt;dates&gt;&lt;year&gt;1945&lt;/year&gt;&lt;/dates&gt;&lt;urls&gt;&lt;/urls&gt;&lt;/record&gt;&lt;/Cite&gt;&lt;/EndNote&gt;</w:instrText>
      </w:r>
      <w:r w:rsidRPr="0096014A">
        <w:rPr>
          <w:rFonts w:ascii="Arial" w:hAnsi="Arial" w:cs="Arial"/>
        </w:rPr>
        <w:fldChar w:fldCharType="separate"/>
      </w:r>
      <w:r>
        <w:rPr>
          <w:rFonts w:ascii="Arial" w:hAnsi="Arial" w:cs="Arial"/>
          <w:noProof/>
        </w:rPr>
        <w:t>(Wechsler, 1945)</w:t>
      </w:r>
      <w:r w:rsidRPr="0096014A">
        <w:rPr>
          <w:rFonts w:ascii="Arial" w:hAnsi="Arial" w:cs="Arial"/>
        </w:rPr>
        <w:fldChar w:fldCharType="end"/>
      </w:r>
      <w:r>
        <w:rPr>
          <w:rFonts w:ascii="Arial" w:hAnsi="Arial" w:cs="Arial"/>
        </w:rPr>
        <w:t>,</w:t>
      </w:r>
      <w:r w:rsidRPr="0096014A">
        <w:rPr>
          <w:rFonts w:ascii="Arial" w:hAnsi="Arial" w:cs="Arial"/>
        </w:rPr>
        <w:t xml:space="preserve"> Processing speed was measured through symbol search and digit symbol substitution from the WAIS, plus four-choice reaction time</w:t>
      </w:r>
      <w:r>
        <w:rPr>
          <w:rFonts w:ascii="Arial" w:hAnsi="Arial" w:cs="Arial"/>
        </w:rPr>
        <w:t xml:space="preserve"> </w:t>
      </w:r>
      <w:r w:rsidRPr="0096014A">
        <w:rPr>
          <w:rFonts w:ascii="Arial" w:hAnsi="Arial" w:cs="Arial"/>
        </w:rPr>
        <w:fldChar w:fldCharType="begin"/>
      </w:r>
      <w:r>
        <w:rPr>
          <w:rFonts w:ascii="Arial" w:hAnsi="Arial" w:cs="Arial"/>
        </w:rPr>
        <w:instrText xml:space="preserve"> ADDIN EN.CITE &lt;EndNote&gt;&lt;Cite&gt;&lt;Author&gt;Ritchie&lt;/Author&gt;&lt;Year&gt;2016&lt;/Year&gt;&lt;RecNum&gt;2412&lt;/RecNum&gt;&lt;DisplayText&gt;(Ritchie et al., 2016)&lt;/DisplayText&gt;&lt;record&gt;&lt;rec-number&gt;2412&lt;/rec-number&gt;&lt;foreign-keys&gt;&lt;key app="EN" db-id="zd0zda9zrp59pnexrxi5xpwha0w02ws2vxfz" timestamp="1508860015"&gt;2412&lt;/key&gt;&lt;/foreign-keys&gt;&lt;ref-type name="Journal Article"&gt;17&lt;/ref-type&gt;&lt;contributors&gt;&lt;authors&gt;&lt;author&gt;Ritchie, Stuart J&lt;/author&gt;&lt;author&gt;Tucker-Drob, Elliot M&lt;/author&gt;&lt;author&gt;Cox, Simon R&lt;/author&gt;&lt;author&gt;Corley, Janie&lt;/author&gt;&lt;author&gt;Dykiert, Dominika&lt;/author&gt;&lt;author&gt;Redmond, Paul&lt;/author&gt;&lt;author&gt;Pattie, Alison&lt;/author&gt;&lt;author&gt;Taylor, Adele M&lt;/author&gt;&lt;author&gt;Sibbett, Ruth&lt;/author&gt;&lt;author&gt;Starr, John M&lt;/author&gt;&lt;/authors&gt;&lt;/contributors&gt;&lt;titles&gt;&lt;title&gt;Predictors of ageing-related decline across multiple cognitive functions&lt;/title&gt;&lt;secondary-title&gt;Intelligence&lt;/secondary-title&gt;&lt;/titles&gt;&lt;periodical&gt;&lt;full-title&gt;Intelligence&lt;/full-title&gt;&lt;/periodical&gt;&lt;pages&gt;115-126&lt;/pages&gt;&lt;volume&gt;59&lt;/volume&gt;&lt;dates&gt;&lt;year&gt;2016&lt;/year&gt;&lt;/dates&gt;&lt;isbn&gt;0160-2896&lt;/isbn&gt;&lt;urls&gt;&lt;/urls&gt;&lt;/record&gt;&lt;/Cite&gt;&lt;/EndNote&gt;</w:instrText>
      </w:r>
      <w:r w:rsidRPr="0096014A">
        <w:rPr>
          <w:rFonts w:ascii="Arial" w:hAnsi="Arial" w:cs="Arial"/>
        </w:rPr>
        <w:fldChar w:fldCharType="separate"/>
      </w:r>
      <w:r>
        <w:rPr>
          <w:rFonts w:ascii="Arial" w:hAnsi="Arial" w:cs="Arial"/>
          <w:noProof/>
        </w:rPr>
        <w:t>(Ritchie et al., 2016)</w:t>
      </w:r>
      <w:r w:rsidRPr="0096014A">
        <w:rPr>
          <w:rFonts w:ascii="Arial" w:hAnsi="Arial" w:cs="Arial"/>
        </w:rPr>
        <w:fldChar w:fldCharType="end"/>
      </w:r>
      <w:r w:rsidRPr="0096014A">
        <w:rPr>
          <w:rFonts w:ascii="Arial" w:hAnsi="Arial" w:cs="Arial"/>
        </w:rPr>
        <w:t xml:space="preserve"> </w:t>
      </w:r>
      <w:r>
        <w:rPr>
          <w:rFonts w:ascii="Arial" w:hAnsi="Arial" w:cs="Arial"/>
        </w:rPr>
        <w:t xml:space="preserve">and inspection time </w:t>
      </w:r>
      <w:r w:rsidRPr="0096014A">
        <w:rPr>
          <w:rFonts w:ascii="Arial" w:hAnsi="Arial" w:cs="Arial"/>
        </w:rPr>
        <w:fldChar w:fldCharType="begin"/>
      </w:r>
      <w:r>
        <w:rPr>
          <w:rFonts w:ascii="Arial" w:hAnsi="Arial" w:cs="Arial"/>
        </w:rPr>
        <w:instrText xml:space="preserve"> ADDIN EN.CITE &lt;EndNote&gt;&lt;Cite&gt;&lt;Author&gt;Deary&lt;/Author&gt;&lt;Year&gt;2010&lt;/Year&gt;&lt;RecNum&gt;2472&lt;/RecNum&gt;&lt;DisplayText&gt;(Deary, Johnson, &amp;amp; Starr, 2010)&lt;/DisplayText&gt;&lt;record&gt;&lt;rec-number&gt;2472&lt;/rec-number&gt;&lt;foreign-keys&gt;&lt;key app="EN" db-id="zd0zda9zrp59pnexrxi5xpwha0w02ws2vxfz" timestamp="1512572325"&gt;2472&lt;/key&gt;&lt;/foreign-keys&gt;&lt;ref-type name="Journal Article"&gt;17&lt;/ref-type&gt;&lt;contributors&gt;&lt;authors&gt;&lt;author&gt;Deary, Ian J&lt;/author&gt;&lt;author&gt;Johnson, Wendy&lt;/author&gt;&lt;author&gt;Starr, John M&lt;/author&gt;&lt;/authors&gt;&lt;/contributors&gt;&lt;titles&gt;&lt;title&gt;Are processing speed tasks biomarkers of cognitive aging?&lt;/title&gt;&lt;secondary-title&gt;Psychology and aging&lt;/secondary-title&gt;&lt;/titles&gt;&lt;periodical&gt;&lt;full-title&gt;Psychology and aging&lt;/full-title&gt;&lt;/periodical&gt;&lt;pages&gt;219&lt;/pages&gt;&lt;volume&gt;25&lt;/volume&gt;&lt;number&gt;1&lt;/number&gt;&lt;dates&gt;&lt;year&gt;2010&lt;/year&gt;&lt;/dates&gt;&lt;isbn&gt;1939-1498&lt;/isbn&gt;&lt;urls&gt;&lt;/urls&gt;&lt;/record&gt;&lt;/Cite&gt;&lt;/EndNote&gt;</w:instrText>
      </w:r>
      <w:r w:rsidRPr="0096014A">
        <w:rPr>
          <w:rFonts w:ascii="Arial" w:hAnsi="Arial" w:cs="Arial"/>
        </w:rPr>
        <w:fldChar w:fldCharType="separate"/>
      </w:r>
      <w:r>
        <w:rPr>
          <w:rFonts w:ascii="Arial" w:hAnsi="Arial" w:cs="Arial"/>
          <w:noProof/>
        </w:rPr>
        <w:t>(Deary, Johnson, &amp; Starr, 2010)</w:t>
      </w:r>
      <w:r w:rsidRPr="0096014A">
        <w:rPr>
          <w:rFonts w:ascii="Arial" w:hAnsi="Arial" w:cs="Arial"/>
        </w:rPr>
        <w:fldChar w:fldCharType="end"/>
      </w:r>
      <w:r>
        <w:rPr>
          <w:rFonts w:ascii="Arial" w:hAnsi="Arial" w:cs="Arial"/>
        </w:rPr>
        <w:t>.</w:t>
      </w:r>
      <w:r w:rsidRPr="0096014A">
        <w:rPr>
          <w:rFonts w:ascii="Arial" w:hAnsi="Arial" w:cs="Arial"/>
        </w:rPr>
        <w:t xml:space="preserve"> Memory was assessed using verbal paired associates </w:t>
      </w:r>
      <w:r>
        <w:rPr>
          <w:rFonts w:ascii="Arial" w:hAnsi="Arial" w:cs="Arial"/>
        </w:rPr>
        <w:t>and logical memory from the WMS</w:t>
      </w:r>
      <w:r w:rsidRPr="0096014A">
        <w:rPr>
          <w:rFonts w:ascii="Arial" w:hAnsi="Arial" w:cs="Arial"/>
        </w:rPr>
        <w:fldChar w:fldCharType="begin"/>
      </w:r>
      <w:r>
        <w:rPr>
          <w:rFonts w:ascii="Arial" w:hAnsi="Arial" w:cs="Arial"/>
        </w:rPr>
        <w:instrText xml:space="preserve"> ADDIN EN.CITE &lt;EndNote&gt;&lt;Cite&gt;&lt;Author&gt;Wechsler&lt;/Author&gt;&lt;Year&gt;1945&lt;/Year&gt;&lt;RecNum&gt;2462&lt;/RecNum&gt;&lt;DisplayText&gt;(Wechsler, 1945)&lt;/DisplayText&gt;&lt;record&gt;&lt;rec-number&gt;2462&lt;/rec-number&gt;&lt;foreign-keys&gt;&lt;key app="EN" db-id="zd0zda9zrp59pnexrxi5xpwha0w02ws2vxfz" timestamp="1511175824"&gt;2462&lt;/key&gt;&lt;/foreign-keys&gt;&lt;ref-type name="Journal Article"&gt;17&lt;/ref-type&gt;&lt;contributors&gt;&lt;authors&gt;&lt;author&gt;Wechsler, David&lt;/author&gt;&lt;/authors&gt;&lt;/contributors&gt;&lt;titles&gt;&lt;title&gt;Wechsler memory scale&lt;/title&gt;&lt;/titles&gt;&lt;dates&gt;&lt;year&gt;1945&lt;/year&gt;&lt;/dates&gt;&lt;urls&gt;&lt;/urls&gt;&lt;/record&gt;&lt;/Cite&gt;&lt;/EndNote&gt;</w:instrText>
      </w:r>
      <w:r w:rsidRPr="0096014A">
        <w:rPr>
          <w:rFonts w:ascii="Arial" w:hAnsi="Arial" w:cs="Arial"/>
        </w:rPr>
        <w:fldChar w:fldCharType="separate"/>
      </w:r>
      <w:r>
        <w:rPr>
          <w:rFonts w:ascii="Arial" w:hAnsi="Arial" w:cs="Arial"/>
          <w:noProof/>
        </w:rPr>
        <w:t>(Wechsler, 1945)</w:t>
      </w:r>
      <w:r w:rsidRPr="0096014A">
        <w:rPr>
          <w:rFonts w:ascii="Arial" w:hAnsi="Arial" w:cs="Arial"/>
        </w:rPr>
        <w:fldChar w:fldCharType="end"/>
      </w:r>
      <w:r>
        <w:rPr>
          <w:rFonts w:ascii="Arial" w:hAnsi="Arial" w:cs="Arial"/>
        </w:rPr>
        <w:t>,</w:t>
      </w:r>
      <w:r w:rsidRPr="0096014A">
        <w:rPr>
          <w:rFonts w:ascii="Arial" w:hAnsi="Arial" w:cs="Arial"/>
        </w:rPr>
        <w:t xml:space="preserve"> and the letter–number sequencing and digit spa</w:t>
      </w:r>
      <w:r>
        <w:rPr>
          <w:rFonts w:ascii="Arial" w:hAnsi="Arial" w:cs="Arial"/>
        </w:rPr>
        <w:t>n backward subtests of the WAIS</w:t>
      </w:r>
      <w:r w:rsidRPr="0096014A">
        <w:rPr>
          <w:rFonts w:ascii="Arial" w:hAnsi="Arial" w:cs="Arial"/>
        </w:rPr>
        <w:fldChar w:fldCharType="begin"/>
      </w:r>
      <w:r>
        <w:rPr>
          <w:rFonts w:ascii="Arial" w:hAnsi="Arial" w:cs="Arial"/>
        </w:rPr>
        <w:instrText xml:space="preserve"> ADDIN EN.CITE &lt;EndNote&gt;&lt;Cite&gt;&lt;Author&gt;Wechsler&lt;/Author&gt;&lt;Year&gt;1997&lt;/Year&gt;&lt;RecNum&gt;2460&lt;/RecNum&gt;&lt;DisplayText&gt;(Wechsler, 1997)&lt;/DisplayText&gt;&lt;record&gt;&lt;rec-number&gt;2460&lt;/rec-number&gt;&lt;foreign-keys&gt;&lt;key app="EN" db-id="zd0zda9zrp59pnexrxi5xpwha0w02ws2vxfz" timestamp="1510932463"&gt;2460&lt;/key&gt;&lt;/foreign-keys&gt;&lt;ref-type name="Journal Article"&gt;17&lt;/ref-type&gt;&lt;contributors&gt;&lt;authors&gt;&lt;author&gt;Wechsler, David&lt;/author&gt;&lt;/authors&gt;&lt;/contributors&gt;&lt;titles&gt;&lt;title&gt;Adult intelligence scale&lt;/title&gt;&lt;secondary-title&gt;New York&lt;/secondary-title&gt;&lt;/titles&gt;&lt;periodical&gt;&lt;full-title&gt;New York&lt;/full-title&gt;&lt;/periodical&gt;&lt;volume&gt;21&lt;/volume&gt;&lt;dates&gt;&lt;year&gt;1997&lt;/year&gt;&lt;/dates&gt;&lt;urls&gt;&lt;/urls&gt;&lt;/record&gt;&lt;/Cite&gt;&lt;/EndNote&gt;</w:instrText>
      </w:r>
      <w:r w:rsidRPr="0096014A">
        <w:rPr>
          <w:rFonts w:ascii="Arial" w:hAnsi="Arial" w:cs="Arial"/>
        </w:rPr>
        <w:fldChar w:fldCharType="separate"/>
      </w:r>
      <w:r>
        <w:rPr>
          <w:rFonts w:ascii="Arial" w:hAnsi="Arial" w:cs="Arial"/>
          <w:noProof/>
        </w:rPr>
        <w:t>(Wechsler, 1997)</w:t>
      </w:r>
      <w:r w:rsidRPr="0096014A">
        <w:rPr>
          <w:rFonts w:ascii="Arial" w:hAnsi="Arial" w:cs="Arial"/>
        </w:rPr>
        <w:fldChar w:fldCharType="end"/>
      </w:r>
      <w:r>
        <w:rPr>
          <w:rFonts w:ascii="Arial" w:hAnsi="Arial" w:cs="Arial"/>
        </w:rPr>
        <w:t>.</w:t>
      </w:r>
      <w:r w:rsidRPr="0096014A">
        <w:rPr>
          <w:rFonts w:ascii="Arial" w:hAnsi="Arial" w:cs="Arial"/>
        </w:rPr>
        <w:t xml:space="preserve"> Crystallised ability was measured through the National Adult Reading Test, Wechsler Test of Adult Reading</w:t>
      </w:r>
      <w:r>
        <w:rPr>
          <w:rFonts w:ascii="Arial" w:hAnsi="Arial" w:cs="Arial"/>
        </w:rPr>
        <w:t>,</w:t>
      </w:r>
      <w:r w:rsidRPr="0096014A">
        <w:rPr>
          <w:rFonts w:ascii="Arial" w:hAnsi="Arial" w:cs="Arial"/>
        </w:rPr>
        <w:t xml:space="preserve"> and a phonemic verbal fluency test</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&lt;EndNote&gt;&lt;Cite&gt;&lt;Author&gt;Ritchie&lt;/Author&gt;&lt;Year&gt;2016&lt;/Year&gt;&lt;RecNum&gt;2412&lt;/RecNum&gt;&lt;DisplayText&gt;(Ritchie et al., 2016)&lt;/DisplayText&gt;&lt;record&gt;&lt;rec-number&gt;2412&lt;/rec-number&gt;&lt;foreign-keys&gt;&lt;key app="EN" db-id="zd0zda9zrp59pnexrxi5xpwha0w02ws2vxfz" timestamp="1508860015"&gt;2412&lt;/key&gt;&lt;/foreign-keys&gt;&lt;ref-type name="Journal Article"&gt;17&lt;/ref-type&gt;&lt;contributors&gt;&lt;authors&gt;&lt;author&gt;Ritchie, Stuart J&lt;/author&gt;&lt;author&gt;Tucker-Drob, Elliot M&lt;/author&gt;&lt;author&gt;Cox, Simon R&lt;/author&gt;&lt;author&gt;Corley, Janie&lt;/author&gt;&lt;author&gt;Dykiert, Dominika&lt;/author&gt;&lt;author&gt;Redmond, Paul&lt;/author&gt;&lt;author&gt;Pattie, Alison&lt;/author&gt;&lt;author&gt;Taylor, Adele M&lt;/author&gt;&lt;author&gt;Sibbett, Ruth&lt;/author&gt;&lt;author&gt;Starr, John M&lt;/author&gt;&lt;/authors&gt;&lt;/contributors&gt;&lt;titles&gt;&lt;title&gt;Predictors of ageing-related decline across multiple cognitive functions&lt;/title&gt;&lt;secondary-title&gt;Intelligence&lt;/secondary-title&gt;&lt;/titles&gt;&lt;periodical&gt;&lt;full-title&gt;Intelligence&lt;/full-title&gt;&lt;/periodical&gt;&lt;pages&gt;115-126&lt;/pages&gt;&lt;volume&gt;59&lt;/volume&gt;&lt;dates&gt;&lt;year&gt;2016&lt;/year&gt;&lt;/dates&gt;&lt;isbn&gt;0160-2896&lt;/isbn&gt;&lt;urls&gt;&lt;/urls&gt;&lt;/record&gt;&lt;/Cite&gt;&lt;/EndNote&gt;</w:instrText>
      </w:r>
      <w:r>
        <w:rPr>
          <w:rFonts w:ascii="Arial" w:hAnsi="Arial" w:cs="Arial"/>
        </w:rPr>
        <w:fldChar w:fldCharType="separate"/>
      </w:r>
      <w:r>
        <w:rPr>
          <w:rFonts w:ascii="Arial" w:hAnsi="Arial" w:cs="Arial"/>
          <w:noProof/>
        </w:rPr>
        <w:t>(Ritchie et al., 2016)</w:t>
      </w:r>
      <w:r>
        <w:rPr>
          <w:rFonts w:ascii="Arial" w:hAnsi="Arial" w:cs="Arial"/>
        </w:rPr>
        <w:fldChar w:fldCharType="end"/>
      </w:r>
      <w:r w:rsidRPr="0096014A">
        <w:rPr>
          <w:rFonts w:ascii="Arial" w:hAnsi="Arial" w:cs="Arial"/>
        </w:rPr>
        <w:t xml:space="preserve">. </w:t>
      </w:r>
    </w:p>
    <w:p w:rsidR="00BC38DD" w:rsidRDefault="00BC38DD">
      <w:pPr>
        <w:rPr>
          <w:rFonts w:ascii="Arial" w:hAnsi="Arial" w:cs="Arial"/>
          <w:b/>
        </w:rPr>
      </w:pPr>
      <w:r>
        <w:rPr>
          <w:rFonts w:ascii="Arial" w:hAnsi="Arial" w:cs="Arial"/>
          <w:b/>
        </w:rPr>
        <w:br w:type="page"/>
      </w:r>
    </w:p>
    <w:p w:rsidR="00D24468" w:rsidRDefault="00BC38DD" w:rsidP="00D24468">
      <w:pPr>
        <w:spacing w:line="480" w:lineRule="auto"/>
        <w:rPr>
          <w:rFonts w:ascii="Arial" w:hAnsi="Arial" w:cs="Arial"/>
          <w:b/>
        </w:rPr>
      </w:pPr>
      <w:r>
        <w:rPr>
          <w:rFonts w:ascii="Arial" w:hAnsi="Arial" w:cs="Arial"/>
          <w:b/>
        </w:rPr>
        <w:lastRenderedPageBreak/>
        <w:t>Appendix 2.</w:t>
      </w:r>
      <w:r w:rsidR="00D24468">
        <w:rPr>
          <w:rFonts w:ascii="Arial" w:hAnsi="Arial" w:cs="Arial"/>
          <w:b/>
        </w:rPr>
        <w:t xml:space="preserve"> </w:t>
      </w:r>
      <w:r w:rsidR="00D24468" w:rsidRPr="00D24468">
        <w:rPr>
          <w:rFonts w:ascii="Arial" w:hAnsi="Arial" w:cs="Arial"/>
          <w:b/>
        </w:rPr>
        <w:t>Additional social and intellectual activities analyses.</w:t>
      </w:r>
    </w:p>
    <w:p w:rsidR="00B95610" w:rsidRDefault="00B95610" w:rsidP="00B95610">
      <w:pPr>
        <w:spacing w:line="480" w:lineRule="auto"/>
        <w:ind w:firstLine="567"/>
        <w:rPr>
          <w:rFonts w:ascii="Arial" w:hAnsi="Arial" w:cs="Arial"/>
        </w:rPr>
      </w:pPr>
    </w:p>
    <w:p w:rsidR="00B95610" w:rsidRPr="0096014A" w:rsidRDefault="00B95610" w:rsidP="00B95610">
      <w:pPr>
        <w:spacing w:line="480" w:lineRule="auto"/>
        <w:ind w:firstLine="567"/>
        <w:rPr>
          <w:rFonts w:ascii="Arial" w:hAnsi="Arial" w:cs="Arial"/>
        </w:rPr>
      </w:pPr>
      <w:r w:rsidRPr="0096014A">
        <w:rPr>
          <w:rFonts w:ascii="Arial" w:hAnsi="Arial" w:cs="Arial"/>
        </w:rPr>
        <w:t>Education was recorded as the total number of years spent in formal education. Social class was derived from a participant’s most prestigious job before retirement, on a 6-point ordinal scale ranging from</w:t>
      </w:r>
      <w:r>
        <w:rPr>
          <w:rFonts w:ascii="Arial" w:hAnsi="Arial" w:cs="Arial"/>
        </w:rPr>
        <w:t xml:space="preserve"> unskilled to professional work </w:t>
      </w:r>
      <w:r>
        <w:rPr>
          <w:rFonts w:ascii="Arial" w:hAnsi="Arial" w:cs="Arial"/>
        </w:rPr>
        <w:fldChar w:fldCharType="begin"/>
      </w:r>
      <w:r>
        <w:rPr>
          <w:rFonts w:ascii="Arial" w:hAnsi="Arial" w:cs="Arial"/>
        </w:rPr>
        <w:instrText xml:space="preserve"> ADDIN EN.CITE &lt;EndNote&gt;&lt;Cite&gt;&lt;Author&gt;Elias&lt;/Author&gt;&lt;Year&gt;1999&lt;/Year&gt;&lt;RecNum&gt;2902&lt;/RecNum&gt;&lt;DisplayText&gt;(Elias, McKnight, &amp;amp; Kinshott, 1999)&lt;/DisplayText&gt;&lt;record&gt;&lt;rec-number&gt;2902&lt;/rec-number&gt;&lt;foreign-keys&gt;&lt;key app="EN" db-id="zd0zda9zrp59pnexrxi5xpwha0w02ws2vxfz" timestamp="1553164536"&gt;2902&lt;/key&gt;&lt;/foreign-keys&gt;&lt;ref-type name="Journal Article"&gt;17&lt;/ref-type&gt;&lt;contributors&gt;&lt;authors&gt;&lt;author&gt;Elias, Peter&lt;/author&gt;&lt;author&gt;McKnight, Abigail&lt;/author&gt;&lt;author&gt;Kinshott, Graham&lt;/author&gt;&lt;/authors&gt;&lt;/contributors&gt;&lt;titles&gt;&lt;title&gt;SOC 2000: redefining skill: revision of the standard occupational classification&lt;/title&gt;&lt;/titles&gt;&lt;dates&gt;&lt;year&gt;1999&lt;/year&gt;&lt;/dates&gt;&lt;urls&gt;&lt;/urls&gt;&lt;/record&gt;&lt;/Cite&gt;&lt;/EndNote&gt;</w:instrText>
      </w:r>
      <w:r>
        <w:rPr>
          <w:rFonts w:ascii="Arial" w:hAnsi="Arial" w:cs="Arial"/>
        </w:rPr>
        <w:fldChar w:fldCharType="separate"/>
      </w:r>
      <w:r>
        <w:rPr>
          <w:rFonts w:ascii="Arial" w:hAnsi="Arial" w:cs="Arial"/>
          <w:noProof/>
        </w:rPr>
        <w:t>(Elias, McKnight, &amp; Kinshott, 1999)</w:t>
      </w:r>
      <w:r>
        <w:rPr>
          <w:rFonts w:ascii="Arial" w:hAnsi="Arial" w:cs="Arial"/>
        </w:rPr>
        <w:fldChar w:fldCharType="end"/>
      </w:r>
      <w:r>
        <w:rPr>
          <w:rFonts w:ascii="Arial" w:hAnsi="Arial" w:cs="Arial"/>
        </w:rPr>
        <w:t>.</w:t>
      </w:r>
    </w:p>
    <w:p w:rsidR="00D24468" w:rsidRDefault="00D24468" w:rsidP="00D24468">
      <w:pPr>
        <w:spacing w:line="480" w:lineRule="auto"/>
        <w:rPr>
          <w:rFonts w:ascii="Arial" w:hAnsi="Arial" w:cs="Arial"/>
        </w:rPr>
      </w:pPr>
      <w:r>
        <w:rPr>
          <w:rFonts w:ascii="Arial" w:hAnsi="Arial" w:cs="Arial"/>
          <w:b/>
        </w:rPr>
        <w:tab/>
      </w:r>
      <w:r w:rsidRPr="0096014A">
        <w:rPr>
          <w:rFonts w:ascii="Arial" w:hAnsi="Arial" w:cs="Arial"/>
        </w:rPr>
        <w:t>We conducted a principal components analysis on 13 activity variables</w:t>
      </w:r>
      <w:r>
        <w:rPr>
          <w:rFonts w:ascii="Arial" w:hAnsi="Arial" w:cs="Arial"/>
        </w:rPr>
        <w:t xml:space="preserve">: how often the participant “visits libraries”, “reads newspaper/magazine”, “reads a book”, “writes for pleasure”, “listens to the radio”, “visits friends or family”, “studies course at work or evening classes”, “goes to the cinema or restaurants”, “goes to sporting events or concerts”, “goes on trips to theatre, galleries or museums”, “participates in social groups”, and “participates in church or religious activities”. All were rated on a five-point scale. There was also a measure of overall physical activity, rated on a six-point scale. The playing games variable in the questionnaire was not included in this analysis to avoid confounding overlap. We performed principal components analysis (Table S7) on the activity variables and found a strong first component that accounted for 21% of the variance. The loadings on this component ranged from 0.07 to 0.69, with a mean loading of 0.30. The lowest loading, “reads newspaper/magazine” was much lower than the next lowest (0.29 for “overall physical activity”), and simply reflects that whether individuals read newspapers or magazines has little to do with their social or intellectual activities (in contrast with reading books, which loaded at 0.42). We </w:t>
      </w:r>
      <w:r w:rsidRPr="0096014A">
        <w:rPr>
          <w:rFonts w:ascii="Arial" w:hAnsi="Arial" w:cs="Arial"/>
        </w:rPr>
        <w:t>t</w:t>
      </w:r>
      <w:r>
        <w:rPr>
          <w:rFonts w:ascii="Arial" w:hAnsi="Arial" w:cs="Arial"/>
        </w:rPr>
        <w:t>ook</w:t>
      </w:r>
      <w:r w:rsidRPr="0096014A">
        <w:rPr>
          <w:rFonts w:ascii="Arial" w:hAnsi="Arial" w:cs="Arial"/>
        </w:rPr>
        <w:t xml:space="preserve"> individual scores on the first component as a measure of overall activity for a given participant.</w:t>
      </w:r>
    </w:p>
    <w:p w:rsidR="00614040" w:rsidRDefault="00614040">
      <w:pPr>
        <w:rPr>
          <w:rFonts w:ascii="Arial" w:hAnsi="Arial" w:cs="Arial"/>
        </w:rPr>
      </w:pPr>
      <w:r>
        <w:rPr>
          <w:rFonts w:ascii="Arial" w:hAnsi="Arial" w:cs="Arial"/>
        </w:rPr>
        <w:br w:type="page"/>
      </w:r>
    </w:p>
    <w:p w:rsidR="00A91D01" w:rsidRPr="00A91D01" w:rsidRDefault="00A91D01" w:rsidP="00A91D01">
      <w:pPr>
        <w:rPr>
          <w:rFonts w:ascii="Arial" w:hAnsi="Arial" w:cs="Arial"/>
          <w:b/>
        </w:rPr>
      </w:pPr>
      <w:r>
        <w:rPr>
          <w:rFonts w:ascii="Arial" w:hAnsi="Arial" w:cs="Arial"/>
          <w:b/>
        </w:rPr>
        <w:lastRenderedPageBreak/>
        <w:t>Appendix 3</w:t>
      </w:r>
      <w:r w:rsidRPr="00A91D01">
        <w:rPr>
          <w:rFonts w:ascii="Arial" w:hAnsi="Arial" w:cs="Arial"/>
          <w:b/>
        </w:rPr>
        <w:t>. Model controlling for confounding effects on age 70 cognitive function.</w:t>
      </w:r>
    </w:p>
    <w:p w:rsidR="00EE5164" w:rsidRDefault="00EE5164" w:rsidP="00EE5164">
      <w:pPr>
        <w:spacing w:line="480" w:lineRule="auto"/>
        <w:ind w:firstLine="720"/>
        <w:rPr>
          <w:rFonts w:ascii="Arial" w:hAnsi="Arial" w:cs="Arial"/>
        </w:rPr>
      </w:pPr>
    </w:p>
    <w:p w:rsidR="00A91D01" w:rsidRDefault="00EE5164" w:rsidP="00EE5164">
      <w:pPr>
        <w:spacing w:line="480" w:lineRule="auto"/>
        <w:ind w:firstLine="720"/>
        <w:rPr>
          <w:rFonts w:ascii="Arial" w:hAnsi="Arial" w:cs="Arial"/>
        </w:rPr>
      </w:pPr>
      <w:r>
        <w:rPr>
          <w:rFonts w:ascii="Arial" w:hAnsi="Arial" w:cs="Arial"/>
        </w:rPr>
        <w:t xml:space="preserve">We wished to evaluate to what extent there was a direct relationship between playing games and having higher cognitive function at age 70, </w:t>
      </w:r>
      <w:r w:rsidR="008D1797">
        <w:rPr>
          <w:rFonts w:ascii="Arial" w:hAnsi="Arial" w:cs="Arial"/>
        </w:rPr>
        <w:t xml:space="preserve">thus we formulated a model that </w:t>
      </w:r>
      <w:r w:rsidRPr="00EE5164">
        <w:rPr>
          <w:rFonts w:ascii="Arial" w:hAnsi="Arial" w:cs="Arial"/>
        </w:rPr>
        <w:t>allowed us to estimate the association between playing games and cognitive function that was both direct (i.e., change in cognitive function due to change in the playing games variable itself), and indirect (i.e., change in cognitive function that could be attributed to change in a confounder). This model is statistically equivalent to a mediation model, but this analysis does not imply any causal mediation. Figure S2 illustrates the pathways of direct and indirect effects; at this stage, the numbers in the Figure may be ignored.</w:t>
      </w:r>
    </w:p>
    <w:p w:rsidR="008D1797" w:rsidRPr="00EE5164" w:rsidRDefault="008D1797" w:rsidP="00EE5164">
      <w:pPr>
        <w:spacing w:line="480" w:lineRule="auto"/>
        <w:ind w:firstLine="720"/>
        <w:rPr>
          <w:rFonts w:ascii="Arial" w:hAnsi="Arial" w:cs="Arial"/>
        </w:rPr>
      </w:pPr>
      <w:r w:rsidRPr="008D1797">
        <w:rPr>
          <w:rFonts w:ascii="Arial" w:hAnsi="Arial" w:cs="Arial"/>
        </w:rPr>
        <w:t xml:space="preserve">This model was intended to provide </w:t>
      </w:r>
      <w:r>
        <w:rPr>
          <w:rFonts w:ascii="Arial" w:hAnsi="Arial" w:cs="Arial"/>
        </w:rPr>
        <w:t xml:space="preserve">a conservative </w:t>
      </w:r>
      <w:r w:rsidRPr="008D1797">
        <w:rPr>
          <w:rFonts w:ascii="Arial" w:hAnsi="Arial" w:cs="Arial"/>
        </w:rPr>
        <w:t>estimate of the association between playing games and age 70 cognitive function, adjusting for life-history and health variables. Age 11 cognitive function, activity score, social class, and education were all specified as confounders, and sex and all health condition histories were used as control variables. Figure S2 shows the path diagram and path coefficients (see also Table S3). Age 11 cognitive function and activity score were both significant confounders of playing games, but only age 11 cognitive function significantly confounded playing games’ association with age 70 cognitive function. 64% of the relationship between playing games and age 70 cognitive function (direct effect: std β = 0.098, t = 4.38, p &lt; 0.001; total effect: std β = 0.152, t = 5.08, p &lt; 0.001) was not due to external factors including age 11 cognitive function, sociodemographic variables, or health conditions. This path model indicated that a standard deviation increase in playing games was associated with a 1.47 IQ-like point gain from age 11 to age 70.</w:t>
      </w:r>
    </w:p>
    <w:p w:rsidR="00A91D01" w:rsidRDefault="00A91D01">
      <w:pPr>
        <w:rPr>
          <w:rFonts w:ascii="Arial" w:hAnsi="Arial" w:cs="Arial"/>
          <w:b/>
        </w:rPr>
      </w:pPr>
      <w:r>
        <w:rPr>
          <w:rFonts w:ascii="Arial" w:hAnsi="Arial" w:cs="Arial"/>
          <w:b/>
        </w:rPr>
        <w:br w:type="page"/>
      </w:r>
      <w:bookmarkStart w:id="0" w:name="_GoBack"/>
      <w:bookmarkEnd w:id="0"/>
    </w:p>
    <w:p w:rsidR="00614040" w:rsidRDefault="00A91D01" w:rsidP="00D24468">
      <w:pPr>
        <w:spacing w:line="480" w:lineRule="auto"/>
        <w:rPr>
          <w:rFonts w:ascii="Arial" w:hAnsi="Arial" w:cs="Arial"/>
          <w:b/>
        </w:rPr>
      </w:pPr>
      <w:r>
        <w:rPr>
          <w:rFonts w:ascii="Arial" w:hAnsi="Arial" w:cs="Arial"/>
          <w:b/>
        </w:rPr>
        <w:lastRenderedPageBreak/>
        <w:t>Appendix 4</w:t>
      </w:r>
      <w:r w:rsidR="00614040" w:rsidRPr="00614040">
        <w:rPr>
          <w:rFonts w:ascii="Arial" w:hAnsi="Arial" w:cs="Arial"/>
          <w:b/>
        </w:rPr>
        <w:t>. Item</w:t>
      </w:r>
      <w:r w:rsidR="00614040">
        <w:rPr>
          <w:rFonts w:ascii="Arial" w:hAnsi="Arial" w:cs="Arial"/>
          <w:b/>
        </w:rPr>
        <w:t xml:space="preserve"> reliability of playing games behaviours.</w:t>
      </w:r>
    </w:p>
    <w:p w:rsidR="00614040" w:rsidRDefault="00614040" w:rsidP="00D24468">
      <w:pPr>
        <w:spacing w:line="480" w:lineRule="auto"/>
        <w:rPr>
          <w:rFonts w:ascii="Arial" w:hAnsi="Arial" w:cs="Arial"/>
          <w:b/>
        </w:rPr>
      </w:pPr>
    </w:p>
    <w:p w:rsidR="00614040" w:rsidRDefault="00614040" w:rsidP="00614040">
      <w:pPr>
        <w:spacing w:line="480" w:lineRule="auto"/>
        <w:ind w:firstLine="567"/>
        <w:rPr>
          <w:rFonts w:ascii="Arial" w:hAnsi="Arial" w:cs="Arial"/>
        </w:rPr>
      </w:pPr>
      <w:r>
        <w:rPr>
          <w:rFonts w:ascii="Arial" w:hAnsi="Arial" w:cs="Arial"/>
          <w:b/>
        </w:rPr>
        <w:tab/>
      </w:r>
      <w:r>
        <w:rPr>
          <w:rFonts w:ascii="Arial" w:hAnsi="Arial" w:cs="Arial"/>
        </w:rPr>
        <w:t xml:space="preserve">Single-item measures can be reliable, particularly if they are assessing quantitative facts, like how often one plays games, rather than psychological constructs, e.g. personality or job satisfaction </w:t>
      </w:r>
      <w:r>
        <w:rPr>
          <w:rFonts w:ascii="Arial" w:hAnsi="Arial" w:cs="Arial"/>
        </w:rPr>
        <w:fldChar w:fldCharType="begin"/>
      </w:r>
      <w:r>
        <w:rPr>
          <w:rFonts w:ascii="Arial" w:hAnsi="Arial" w:cs="Arial"/>
        </w:rPr>
        <w:instrText xml:space="preserve"> ADDIN EN.CITE &lt;EndNote&gt;&lt;Cite&gt;&lt;Author&gt;Wanous&lt;/Author&gt;&lt;Year&gt;1997&lt;/Year&gt;&lt;RecNum&gt;2977&lt;/RecNum&gt;&lt;DisplayText&gt;(Wanous, Reichers, &amp;amp; Hudy, 1997)&lt;/DisplayText&gt;&lt;record&gt;&lt;rec-number&gt;2977&lt;/rec-number&gt;&lt;foreign-keys&gt;&lt;key app="EN" db-id="zd0zda9zrp59pnexrxi5xpwha0w02ws2vxfz" timestamp="1564049036"&gt;2977&lt;/key&gt;&lt;/foreign-keys&gt;&lt;ref-type name="Journal Article"&gt;17&lt;/ref-type&gt;&lt;contributors&gt;&lt;authors&gt;&lt;author&gt;Wanous, John P&lt;/author&gt;&lt;author&gt;Reichers, Arnon E&lt;/author&gt;&lt;author&gt;Hudy, Michael J&lt;/author&gt;&lt;/authors&gt;&lt;/contributors&gt;&lt;titles&gt;&lt;title&gt;Overall job satisfaction: how good are single-item measures?&lt;/title&gt;&lt;secondary-title&gt;Journal of applied Psychology&lt;/secondary-title&gt;&lt;/titles&gt;&lt;periodical&gt;&lt;full-title&gt;Journal of applied psychology&lt;/full-title&gt;&lt;/periodical&gt;&lt;pages&gt;247&lt;/pages&gt;&lt;volume&gt;82&lt;/volume&gt;&lt;number&gt;2&lt;/number&gt;&lt;dates&gt;&lt;year&gt;1997&lt;/year&gt;&lt;/dates&gt;&lt;isbn&gt;1939-1854&lt;/isbn&gt;&lt;urls&gt;&lt;/urls&gt;&lt;/record&gt;&lt;/Cite&gt;&lt;/EndNote&gt;</w:instrText>
      </w:r>
      <w:r>
        <w:rPr>
          <w:rFonts w:ascii="Arial" w:hAnsi="Arial" w:cs="Arial"/>
        </w:rPr>
        <w:fldChar w:fldCharType="separate"/>
      </w:r>
      <w:r>
        <w:rPr>
          <w:rFonts w:ascii="Arial" w:hAnsi="Arial" w:cs="Arial"/>
          <w:noProof/>
        </w:rPr>
        <w:t>(Wanous, Reichers, &amp; Hudy, 1997)</w:t>
      </w:r>
      <w:r>
        <w:rPr>
          <w:rFonts w:ascii="Arial" w:hAnsi="Arial" w:cs="Arial"/>
        </w:rPr>
        <w:fldChar w:fldCharType="end"/>
      </w:r>
      <w:r>
        <w:rPr>
          <w:rFonts w:ascii="Arial" w:hAnsi="Arial" w:cs="Arial"/>
        </w:rPr>
        <w:t xml:space="preserve">. Moreover, even where there is some psychologically influenced subjectivity to a question, a single-item can still be reliable </w:t>
      </w:r>
      <w:r>
        <w:rPr>
          <w:rFonts w:ascii="Arial" w:hAnsi="Arial" w:cs="Arial"/>
        </w:rPr>
        <w:fldChar w:fldCharType="begin"/>
      </w:r>
      <w:r>
        <w:rPr>
          <w:rFonts w:ascii="Arial" w:hAnsi="Arial" w:cs="Arial"/>
        </w:rPr>
        <w:instrText xml:space="preserve"> ADDIN EN.CITE &lt;EndNote&gt;&lt;Cite&gt;&lt;Author&gt;Ginns&lt;/Author&gt;&lt;Year&gt;2004&lt;/Year&gt;&lt;RecNum&gt;2978&lt;/RecNum&gt;&lt;DisplayText&gt;(Ginns &amp;amp; Barrie, 2004)&lt;/DisplayText&gt;&lt;record&gt;&lt;rec-number&gt;2978&lt;/rec-number&gt;&lt;foreign-keys&gt;&lt;key app="EN" db-id="zd0zda9zrp59pnexrxi5xpwha0w02ws2vxfz" timestamp="1564049265"&gt;2978&lt;/key&gt;&lt;/foreign-keys&gt;&lt;ref-type name="Journal Article"&gt;17&lt;/ref-type&gt;&lt;contributors&gt;&lt;authors&gt;&lt;author&gt;Ginns, Paul&lt;/author&gt;&lt;author&gt;Barrie, Simon&lt;/author&gt;&lt;/authors&gt;&lt;/contributors&gt;&lt;titles&gt;&lt;title&gt;Reliability of single-item ratings of quality in higher education: A replication&lt;/title&gt;&lt;secondary-title&gt;Psychological Reports&lt;/secondary-title&gt;&lt;/titles&gt;&lt;periodical&gt;&lt;full-title&gt;Psychological Reports&lt;/full-title&gt;&lt;/periodical&gt;&lt;pages&gt;1023-1030&lt;/pages&gt;&lt;volume&gt;95&lt;/volume&gt;&lt;number&gt;3&lt;/number&gt;&lt;dates&gt;&lt;year&gt;2004&lt;/year&gt;&lt;/dates&gt;&lt;isbn&gt;0033-2941&lt;/isbn&gt;&lt;urls&gt;&lt;/urls&gt;&lt;/record&gt;&lt;/Cite&gt;&lt;/EndNote&gt;</w:instrText>
      </w:r>
      <w:r>
        <w:rPr>
          <w:rFonts w:ascii="Arial" w:hAnsi="Arial" w:cs="Arial"/>
        </w:rPr>
        <w:fldChar w:fldCharType="separate"/>
      </w:r>
      <w:r>
        <w:rPr>
          <w:rFonts w:ascii="Arial" w:hAnsi="Arial" w:cs="Arial"/>
          <w:noProof/>
        </w:rPr>
        <w:t>(Ginns &amp; Barrie, 2004)</w:t>
      </w:r>
      <w:r>
        <w:rPr>
          <w:rFonts w:ascii="Arial" w:hAnsi="Arial" w:cs="Arial"/>
        </w:rPr>
        <w:fldChar w:fldCharType="end"/>
      </w:r>
      <w:r>
        <w:rPr>
          <w:rFonts w:ascii="Arial" w:hAnsi="Arial" w:cs="Arial"/>
        </w:rPr>
        <w:t xml:space="preserve">. We thus followed recommendations on testing single-item reliability </w:t>
      </w:r>
      <w:r>
        <w:rPr>
          <w:rFonts w:ascii="Arial" w:hAnsi="Arial" w:cs="Arial"/>
        </w:rPr>
        <w:fldChar w:fldCharType="begin"/>
      </w:r>
      <w:r>
        <w:rPr>
          <w:rFonts w:ascii="Arial" w:hAnsi="Arial" w:cs="Arial"/>
        </w:rPr>
        <w:instrText xml:space="preserve"> ADDIN EN.CITE &lt;EndNote&gt;&lt;Cite&gt;&lt;Author&gt;Ginns&lt;/Author&gt;&lt;Year&gt;2004&lt;/Year&gt;&lt;RecNum&gt;2978&lt;/RecNum&gt;&lt;DisplayText&gt;(Ginns &amp;amp; Barrie, 2004)&lt;/DisplayText&gt;&lt;record&gt;&lt;rec-number&gt;2978&lt;/rec-number&gt;&lt;foreign-keys&gt;&lt;key app="EN" db-id="zd0zda9zrp59pnexrxi5xpwha0w02ws2vxfz" timestamp="1564049265"&gt;2978&lt;/key&gt;&lt;/foreign-keys&gt;&lt;ref-type name="Journal Article"&gt;17&lt;/ref-type&gt;&lt;contributors&gt;&lt;authors&gt;&lt;author&gt;Ginns, Paul&lt;/author&gt;&lt;author&gt;Barrie, Simon&lt;/author&gt;&lt;/authors&gt;&lt;/contributors&gt;&lt;titles&gt;&lt;title&gt;Reliability of single-item ratings of quality in higher education: A replication&lt;/title&gt;&lt;secondary-title&gt;Psychological Reports&lt;/secondary-title&gt;&lt;/titles&gt;&lt;periodical&gt;&lt;full-title&gt;Psychological Reports&lt;/full-title&gt;&lt;/periodical&gt;&lt;pages&gt;1023-1030&lt;/pages&gt;&lt;volume&gt;95&lt;/volume&gt;&lt;number&gt;3&lt;/number&gt;&lt;dates&gt;&lt;year&gt;2004&lt;/year&gt;&lt;/dates&gt;&lt;isbn&gt;0033-2941&lt;/isbn&gt;&lt;urls&gt;&lt;/urls&gt;&lt;/record&gt;&lt;/Cite&gt;&lt;/EndNote&gt;</w:instrText>
      </w:r>
      <w:r>
        <w:rPr>
          <w:rFonts w:ascii="Arial" w:hAnsi="Arial" w:cs="Arial"/>
        </w:rPr>
        <w:fldChar w:fldCharType="separate"/>
      </w:r>
      <w:r>
        <w:rPr>
          <w:rFonts w:ascii="Arial" w:hAnsi="Arial" w:cs="Arial"/>
          <w:noProof/>
        </w:rPr>
        <w:t>(Ginns &amp; Barrie, 2004)</w:t>
      </w:r>
      <w:r>
        <w:rPr>
          <w:rFonts w:ascii="Arial" w:hAnsi="Arial" w:cs="Arial"/>
        </w:rPr>
        <w:fldChar w:fldCharType="end"/>
      </w:r>
      <w:r>
        <w:rPr>
          <w:rFonts w:ascii="Arial" w:hAnsi="Arial" w:cs="Arial"/>
        </w:rPr>
        <w:t xml:space="preserve"> in several ways using our age 70 and 76 data on playing games. First, we found a Spearman correlation of </w:t>
      </w:r>
      <w:r w:rsidRPr="004659FE">
        <w:rPr>
          <w:rFonts w:ascii="Arial" w:hAnsi="Arial" w:cs="Arial"/>
          <w:i/>
        </w:rPr>
        <w:t>ρ</w:t>
      </w:r>
      <w:r>
        <w:rPr>
          <w:rFonts w:ascii="Arial" w:hAnsi="Arial" w:cs="Arial"/>
          <w:i/>
        </w:rPr>
        <w:t xml:space="preserve"> </w:t>
      </w:r>
      <w:r w:rsidRPr="004659FE">
        <w:rPr>
          <w:rFonts w:ascii="Arial" w:hAnsi="Arial" w:cs="Arial"/>
        </w:rPr>
        <w:t>=</w:t>
      </w:r>
      <w:r>
        <w:rPr>
          <w:rFonts w:ascii="Arial" w:hAnsi="Arial" w:cs="Arial"/>
        </w:rPr>
        <w:t xml:space="preserve"> 0.63. Second we calculated the proportion of variance explained (equivalent to the communality) of both observations by a single principal axis factor: 64%. These measures indicate good test-retest reliability, especially considering that this is a single item. Third, we calculated the intraclass correlation </w:t>
      </w:r>
      <w:r>
        <w:rPr>
          <w:rFonts w:ascii="Arial" w:hAnsi="Arial" w:cs="Arial"/>
          <w:i/>
        </w:rPr>
        <w:t xml:space="preserve">ICC(3,1) </w:t>
      </w:r>
      <w:r>
        <w:rPr>
          <w:rFonts w:ascii="Arial" w:hAnsi="Arial" w:cs="Arial"/>
        </w:rPr>
        <w:t xml:space="preserve">= 0.64, indicating good consistency in individuals’ ratings of their games playing frequencies. All measures were similar due to good overall reliability and a lack of exploitation of any particular reliability formula </w:t>
      </w:r>
      <w:r>
        <w:rPr>
          <w:rFonts w:ascii="Arial" w:hAnsi="Arial" w:cs="Arial"/>
        </w:rPr>
        <w:fldChar w:fldCharType="begin"/>
      </w:r>
      <w:r>
        <w:rPr>
          <w:rFonts w:ascii="Arial" w:hAnsi="Arial" w:cs="Arial"/>
        </w:rPr>
        <w:instrText xml:space="preserve"> ADDIN EN.CITE &lt;EndNote&gt;&lt;Cite&gt;&lt;Author&gt;Ginns&lt;/Author&gt;&lt;Year&gt;2004&lt;/Year&gt;&lt;RecNum&gt;2978&lt;/RecNum&gt;&lt;DisplayText&gt;(Ginns &amp;amp; Barrie, 2004)&lt;/DisplayText&gt;&lt;record&gt;&lt;rec-number&gt;2978&lt;/rec-number&gt;&lt;foreign-keys&gt;&lt;key app="EN" db-id="zd0zda9zrp59pnexrxi5xpwha0w02ws2vxfz" timestamp="1564049265"&gt;2978&lt;/key&gt;&lt;/foreign-keys&gt;&lt;ref-type name="Journal Article"&gt;17&lt;/ref-type&gt;&lt;contributors&gt;&lt;authors&gt;&lt;author&gt;Ginns, Paul&lt;/author&gt;&lt;author&gt;Barrie, Simon&lt;/author&gt;&lt;/authors&gt;&lt;/contributors&gt;&lt;titles&gt;&lt;title&gt;Reliability of single-item ratings of quality in higher education: A replication&lt;/title&gt;&lt;secondary-title&gt;Psychological Reports&lt;/secondary-title&gt;&lt;/titles&gt;&lt;periodical&gt;&lt;full-title&gt;Psychological Reports&lt;/full-title&gt;&lt;/periodical&gt;&lt;pages&gt;1023-1030&lt;/pages&gt;&lt;volume&gt;95&lt;/volume&gt;&lt;number&gt;3&lt;/number&gt;&lt;dates&gt;&lt;year&gt;2004&lt;/year&gt;&lt;/dates&gt;&lt;isbn&gt;0033-2941&lt;/isbn&gt;&lt;urls&gt;&lt;/urls&gt;&lt;/record&gt;&lt;/Cite&gt;&lt;/EndNote&gt;</w:instrText>
      </w:r>
      <w:r>
        <w:rPr>
          <w:rFonts w:ascii="Arial" w:hAnsi="Arial" w:cs="Arial"/>
        </w:rPr>
        <w:fldChar w:fldCharType="separate"/>
      </w:r>
      <w:r>
        <w:rPr>
          <w:rFonts w:ascii="Arial" w:hAnsi="Arial" w:cs="Arial"/>
          <w:noProof/>
        </w:rPr>
        <w:t>(Ginns &amp; Barrie, 2004)</w:t>
      </w:r>
      <w:r>
        <w:rPr>
          <w:rFonts w:ascii="Arial" w:hAnsi="Arial" w:cs="Arial"/>
        </w:rPr>
        <w:fldChar w:fldCharType="end"/>
      </w:r>
      <w:r>
        <w:rPr>
          <w:rFonts w:ascii="Arial" w:hAnsi="Arial" w:cs="Arial"/>
        </w:rPr>
        <w:t xml:space="preserve">. This is consistent with previous work that has suggested that individuals’ self-reporting of playing games is accurate </w:t>
      </w:r>
      <w:r>
        <w:rPr>
          <w:rFonts w:ascii="Arial" w:hAnsi="Arial" w:cs="Arial"/>
        </w:rPr>
        <w:fldChar w:fldCharType="begin"/>
      </w:r>
      <w:r>
        <w:rPr>
          <w:rFonts w:ascii="Arial" w:hAnsi="Arial" w:cs="Arial"/>
        </w:rPr>
        <w:instrText xml:space="preserve"> ADDIN EN.CITE &lt;EndNote&gt;&lt;Cite&gt;&lt;Author&gt;Waris&lt;/Author&gt;&lt;Year&gt;2019&lt;/Year&gt;&lt;RecNum&gt;2979&lt;/RecNum&gt;&lt;DisplayText&gt;(Waris et al., 2019)&lt;/DisplayText&gt;&lt;record&gt;&lt;rec-number&gt;2979&lt;/rec-number&gt;&lt;foreign-keys&gt;&lt;key app="EN" db-id="zd0zda9zrp59pnexrxi5xpwha0w02ws2vxfz" timestamp="1564052575"&gt;2979&lt;/key&gt;&lt;/foreign-keys&gt;&lt;ref-type name="Journal Article"&gt;17&lt;/ref-type&gt;&lt;contributors&gt;&lt;authors&gt;&lt;author&gt;Waris, Otto&lt;/author&gt;&lt;author&gt;Jaeggi, Susanne M.&lt;/author&gt;&lt;author&gt;Seitz, Aaron R.&lt;/author&gt;&lt;author&gt;Lehtonen, Minna&lt;/author&gt;&lt;author&gt;Soveri, Anna&lt;/author&gt;&lt;author&gt;Lukasik, Karolina M.&lt;/author&gt;&lt;author&gt;Söderström, Ulrika&lt;/author&gt;&lt;author&gt;Hoffing, Russell A. Cohen&lt;/author&gt;&lt;author&gt;Laine, Matti&lt;/author&gt;&lt;/authors&gt;&lt;/contributors&gt;&lt;titles&gt;&lt;title&gt;Video gaming and working memory: A large-scale cross-sectional correlative study&lt;/title&gt;&lt;secondary-title&gt;Computers in Human Behavior&lt;/secondary-title&gt;&lt;/titles&gt;&lt;periodical&gt;&lt;full-title&gt;Computers in Human Behavior&lt;/full-title&gt;&lt;/periodical&gt;&lt;pages&gt;94-103&lt;/pages&gt;&lt;volume&gt;97&lt;/volume&gt;&lt;keywords&gt;&lt;keyword&gt;Video game&lt;/keyword&gt;&lt;keyword&gt;Working memory&lt;/keyword&gt;&lt;keyword&gt;Cognition&lt;/keyword&gt;&lt;keyword&gt;Playing time&lt;/keyword&gt;&lt;keyword&gt;Self-report&lt;/keyword&gt;&lt;/keywords&gt;&lt;dates&gt;&lt;year&gt;2019&lt;/year&gt;&lt;pub-dates&gt;&lt;date&gt;2019/08/01/&lt;/date&gt;&lt;/pub-dates&gt;&lt;/dates&gt;&lt;isbn&gt;0747-5632&lt;/isbn&gt;&lt;urls&gt;&lt;related-urls&gt;&lt;url&gt;http://www.sciencedirect.com/science/article/pii/S0747563219300974&lt;/url&gt;&lt;/related-urls&gt;&lt;/urls&gt;&lt;electronic-resource-num&gt;https://doi.org/10.1016/j.chb.2019.03.005&lt;/electronic-resource-num&gt;&lt;/record&gt;&lt;/Cite&gt;&lt;/EndNote&gt;</w:instrText>
      </w:r>
      <w:r>
        <w:rPr>
          <w:rFonts w:ascii="Arial" w:hAnsi="Arial" w:cs="Arial"/>
        </w:rPr>
        <w:fldChar w:fldCharType="separate"/>
      </w:r>
      <w:r>
        <w:rPr>
          <w:rFonts w:ascii="Arial" w:hAnsi="Arial" w:cs="Arial"/>
          <w:noProof/>
        </w:rPr>
        <w:t>(Waris et al., 2019)</w:t>
      </w:r>
      <w:r>
        <w:rPr>
          <w:rFonts w:ascii="Arial" w:hAnsi="Arial" w:cs="Arial"/>
        </w:rPr>
        <w:fldChar w:fldCharType="end"/>
      </w:r>
      <w:r>
        <w:rPr>
          <w:rFonts w:ascii="Arial" w:hAnsi="Arial" w:cs="Arial"/>
        </w:rPr>
        <w:t>. Moreover, we ought not to expect reliability to be higher, due to actual changes in games playing behaviour (again see Table 1).</w:t>
      </w:r>
    </w:p>
    <w:p w:rsidR="00C61848" w:rsidRDefault="00A91D01">
      <w:pPr>
        <w:rPr>
          <w:rFonts w:ascii="Arial" w:hAnsi="Arial" w:cs="Arial"/>
        </w:rPr>
      </w:pPr>
      <w:r>
        <w:rPr>
          <w:rFonts w:ascii="Arial" w:hAnsi="Arial" w:cs="Arial"/>
        </w:rPr>
        <w:br w:type="page"/>
      </w:r>
    </w:p>
    <w:p w:rsidR="00D24468" w:rsidRDefault="00D24468">
      <w:pPr>
        <w:rPr>
          <w:rFonts w:ascii="Arial" w:hAnsi="Arial" w:cs="Arial"/>
        </w:rPr>
        <w:sectPr w:rsidR="00D24468" w:rsidSect="00D24468">
          <w:pgSz w:w="11906" w:h="16838"/>
          <w:pgMar w:top="1440" w:right="1440" w:bottom="1440" w:left="1440" w:header="708" w:footer="708" w:gutter="0"/>
          <w:cols w:space="708"/>
          <w:docGrid w:linePitch="360"/>
        </w:sectPr>
      </w:pPr>
    </w:p>
    <w:p w:rsidR="001F0635" w:rsidRPr="003A2118" w:rsidRDefault="002A1FDB" w:rsidP="00B061C8">
      <w:pPr>
        <w:rPr>
          <w:rFonts w:ascii="Arial" w:hAnsi="Arial" w:cs="Arial"/>
        </w:rPr>
      </w:pPr>
      <w:r w:rsidRPr="00890153">
        <w:rPr>
          <w:rFonts w:ascii="Arial" w:hAnsi="Arial" w:cs="Arial"/>
          <w:b/>
        </w:rPr>
        <w:lastRenderedPageBreak/>
        <w:t>Figure S1.</w:t>
      </w:r>
      <w:r w:rsidR="00890153" w:rsidRPr="00890153">
        <w:rPr>
          <w:rFonts w:ascii="Arial" w:hAnsi="Arial" w:cs="Arial"/>
          <w:b/>
        </w:rPr>
        <w:t xml:space="preserve"> Representative path diagram</w:t>
      </w:r>
      <w:r w:rsidR="00890153">
        <w:rPr>
          <w:rFonts w:ascii="Arial" w:hAnsi="Arial" w:cs="Arial"/>
          <w:b/>
        </w:rPr>
        <w:t xml:space="preserve"> of latent growth curve analyses of cognitive function, playing games, and other covariates.</w:t>
      </w:r>
      <w:r w:rsidR="003A2118">
        <w:rPr>
          <w:rFonts w:ascii="Arial" w:hAnsi="Arial" w:cs="Arial"/>
          <w:b/>
        </w:rPr>
        <w:t xml:space="preserve"> </w:t>
      </w:r>
      <w:r w:rsidR="003A2118">
        <w:rPr>
          <w:rFonts w:ascii="Arial" w:hAnsi="Arial" w:cs="Arial"/>
        </w:rPr>
        <w:t>Circles indicate latent variables, and squares indicate measured variables. Dashed single-arrowed lines represent regression relationships, solid single-arrowed lines represent correlations, and solid double-arrowed lines represent loadings from latent variables higher in the model hierarchy. For simplicity, this model is a scaled down version of the full hierarchical model, which contains 4 subdomains, not only 2 as shown here.</w:t>
      </w:r>
    </w:p>
    <w:p w:rsidR="002A1FDB" w:rsidRDefault="002A1FDB">
      <w:pPr>
        <w:rPr>
          <w:rFonts w:ascii="Arial" w:hAnsi="Arial" w:cs="Arial"/>
        </w:rPr>
      </w:pPr>
    </w:p>
    <w:p w:rsidR="002A1FDB" w:rsidRDefault="002A1FDB">
      <w:pPr>
        <w:rPr>
          <w:rFonts w:ascii="Arial" w:hAnsi="Arial" w:cs="Arial"/>
        </w:rPr>
      </w:pPr>
      <w:r>
        <w:rPr>
          <w:rFonts w:ascii="Arial" w:hAnsi="Arial" w:cs="Arial"/>
          <w:noProof/>
          <w:lang w:eastAsia="en-GB"/>
        </w:rPr>
        <w:drawing>
          <wp:inline distT="0" distB="0" distL="0" distR="0">
            <wp:extent cx="8863330" cy="364908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1.png"/>
                    <pic:cNvPicPr/>
                  </pic:nvPicPr>
                  <pic:blipFill>
                    <a:blip r:embed="rId7">
                      <a:extLst>
                        <a:ext uri="{28A0092B-C50C-407E-A947-70E740481C1C}">
                          <a14:useLocalDpi xmlns:a14="http://schemas.microsoft.com/office/drawing/2010/main" val="0"/>
                        </a:ext>
                      </a:extLst>
                    </a:blip>
                    <a:stretch>
                      <a:fillRect/>
                    </a:stretch>
                  </pic:blipFill>
                  <pic:spPr>
                    <a:xfrm>
                      <a:off x="0" y="0"/>
                      <a:ext cx="8863330" cy="3649089"/>
                    </a:xfrm>
                    <a:prstGeom prst="rect">
                      <a:avLst/>
                    </a:prstGeom>
                  </pic:spPr>
                </pic:pic>
              </a:graphicData>
            </a:graphic>
          </wp:inline>
        </w:drawing>
      </w:r>
    </w:p>
    <w:p w:rsidR="00AB15FE" w:rsidRDefault="00AB15FE">
      <w:pPr>
        <w:rPr>
          <w:rFonts w:ascii="Arial" w:hAnsi="Arial" w:cs="Arial"/>
        </w:rPr>
      </w:pPr>
    </w:p>
    <w:p w:rsidR="002A1FDB" w:rsidRDefault="002A1FDB">
      <w:pPr>
        <w:rPr>
          <w:rFonts w:ascii="Arial" w:hAnsi="Arial" w:cs="Arial"/>
        </w:rPr>
      </w:pPr>
    </w:p>
    <w:p w:rsidR="002A1FDB" w:rsidRDefault="002A1FDB">
      <w:pPr>
        <w:rPr>
          <w:rFonts w:ascii="Arial" w:hAnsi="Arial" w:cs="Arial"/>
        </w:rPr>
      </w:pPr>
      <w:r>
        <w:rPr>
          <w:rFonts w:ascii="Arial" w:hAnsi="Arial" w:cs="Arial"/>
        </w:rPr>
        <w:br w:type="page"/>
      </w:r>
    </w:p>
    <w:p w:rsidR="00AB15FE" w:rsidRPr="00157D43" w:rsidRDefault="00AB15FE" w:rsidP="00AB15FE">
      <w:pPr>
        <w:spacing w:line="240" w:lineRule="auto"/>
        <w:rPr>
          <w:rFonts w:ascii="Arial" w:hAnsi="Arial" w:cs="Arial"/>
          <w:b/>
        </w:rPr>
      </w:pPr>
      <w:r>
        <w:rPr>
          <w:rFonts w:ascii="Arial" w:hAnsi="Arial" w:cs="Arial"/>
          <w:b/>
        </w:rPr>
        <w:lastRenderedPageBreak/>
        <w:t>Figure S2</w:t>
      </w:r>
      <w:r w:rsidRPr="00157D43">
        <w:rPr>
          <w:rFonts w:ascii="Arial" w:hAnsi="Arial" w:cs="Arial"/>
          <w:b/>
        </w:rPr>
        <w:t xml:space="preserve">. </w:t>
      </w:r>
      <w:r w:rsidR="00A91D01">
        <w:rPr>
          <w:rFonts w:ascii="Arial" w:hAnsi="Arial" w:cs="Arial"/>
          <w:b/>
        </w:rPr>
        <w:t>Confounding control</w:t>
      </w:r>
      <w:r w:rsidRPr="00157D43">
        <w:rPr>
          <w:rFonts w:ascii="Arial" w:hAnsi="Arial" w:cs="Arial"/>
          <w:b/>
        </w:rPr>
        <w:t xml:space="preserve"> model</w:t>
      </w:r>
      <w:r>
        <w:rPr>
          <w:rFonts w:ascii="Arial" w:hAnsi="Arial" w:cs="Arial"/>
          <w:b/>
        </w:rPr>
        <w:t xml:space="preserve"> of assoc</w:t>
      </w:r>
      <w:r w:rsidR="00A91D01">
        <w:rPr>
          <w:rFonts w:ascii="Arial" w:hAnsi="Arial" w:cs="Arial"/>
          <w:b/>
        </w:rPr>
        <w:t>iations among playing games, confounders</w:t>
      </w:r>
      <w:r>
        <w:rPr>
          <w:rFonts w:ascii="Arial" w:hAnsi="Arial" w:cs="Arial"/>
          <w:b/>
        </w:rPr>
        <w:t xml:space="preserve">, and age 70 cognitive function. </w:t>
      </w:r>
      <w:r>
        <w:rPr>
          <w:rFonts w:ascii="Arial" w:hAnsi="Arial" w:cs="Arial"/>
        </w:rPr>
        <w:t xml:space="preserve">The centre column of variables holds all the </w:t>
      </w:r>
      <w:r w:rsidR="00A91D01">
        <w:rPr>
          <w:rFonts w:ascii="Arial" w:hAnsi="Arial" w:cs="Arial"/>
        </w:rPr>
        <w:t>confounders</w:t>
      </w:r>
      <w:r>
        <w:rPr>
          <w:rFonts w:ascii="Arial" w:hAnsi="Arial" w:cs="Arial"/>
        </w:rPr>
        <w:t xml:space="preserve">. Numbers accompanying path lines indicate std </w:t>
      </w:r>
      <w:r w:rsidRPr="0096014A">
        <w:rPr>
          <w:rFonts w:ascii="Arial" w:hAnsi="Arial" w:cs="Arial"/>
        </w:rPr>
        <w:t>β</w:t>
      </w:r>
      <w:r>
        <w:rPr>
          <w:rFonts w:ascii="Arial" w:hAnsi="Arial" w:cs="Arial"/>
        </w:rPr>
        <w:t xml:space="preserve"> weights and std errors (in parentheses). All paths are significant at p &lt; 0.05 except those printed in italics. Sex and any histories of hypertension, cardiovascular disease, diabetes or stroke were all included as control variables.</w:t>
      </w:r>
    </w:p>
    <w:p w:rsidR="00AB15FE" w:rsidRDefault="00AB15FE" w:rsidP="00AB15FE">
      <w:pPr>
        <w:spacing w:line="480" w:lineRule="auto"/>
        <w:rPr>
          <w:rFonts w:ascii="Arial" w:hAnsi="Arial" w:cs="Arial"/>
        </w:rPr>
      </w:pPr>
      <w:r>
        <w:rPr>
          <w:rFonts w:ascii="Arial" w:hAnsi="Arial" w:cs="Arial"/>
          <w:noProof/>
          <w:lang w:eastAsia="en-GB"/>
        </w:rPr>
        <w:drawing>
          <wp:inline distT="0" distB="0" distL="0" distR="0" wp14:anchorId="1FEA8B5E" wp14:editId="03F15119">
            <wp:extent cx="6134669" cy="49168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8098" cy="4967706"/>
                    </a:xfrm>
                    <a:prstGeom prst="rect">
                      <a:avLst/>
                    </a:prstGeom>
                  </pic:spPr>
                </pic:pic>
              </a:graphicData>
            </a:graphic>
          </wp:inline>
        </w:drawing>
      </w:r>
    </w:p>
    <w:p w:rsidR="00AF4538" w:rsidRDefault="00AF4538" w:rsidP="00AF4538">
      <w:pPr>
        <w:spacing w:line="480" w:lineRule="auto"/>
        <w:rPr>
          <w:rFonts w:ascii="Arial" w:hAnsi="Arial" w:cs="Arial"/>
        </w:rPr>
      </w:pPr>
      <w:r>
        <w:rPr>
          <w:rFonts w:ascii="Arial" w:hAnsi="Arial" w:cs="Arial"/>
          <w:b/>
        </w:rPr>
        <w:lastRenderedPageBreak/>
        <w:t xml:space="preserve">Figure S3. </w:t>
      </w:r>
      <w:r w:rsidRPr="00AF4538">
        <w:rPr>
          <w:rFonts w:ascii="Arial" w:hAnsi="Arial" w:cs="Arial"/>
          <w:b/>
        </w:rPr>
        <w:t>Box-and-whisker plot of Moray House Test (MHT) scores from age 11, covariate adjusted scores for age 70, and frequency of playing games.</w:t>
      </w:r>
      <w:r>
        <w:rPr>
          <w:rFonts w:ascii="Arial" w:hAnsi="Arial" w:cs="Arial"/>
        </w:rPr>
        <w:t xml:space="preserve"> </w:t>
      </w:r>
      <w:r w:rsidRPr="00081D80">
        <w:rPr>
          <w:rFonts w:ascii="Arial" w:hAnsi="Arial" w:cs="Arial"/>
        </w:rPr>
        <w:t xml:space="preserve">Raw </w:t>
      </w:r>
      <w:r>
        <w:rPr>
          <w:rFonts w:ascii="Arial" w:hAnsi="Arial" w:cs="Arial"/>
        </w:rPr>
        <w:t>age 11 MHT scores represent cognitive function, on a scale from 0 to 76. Adjusted age 70 values are non-standardized residual scores for the age 70 MHT scores</w:t>
      </w:r>
      <w:r w:rsidR="0030282B">
        <w:rPr>
          <w:rFonts w:ascii="Arial" w:hAnsi="Arial" w:cs="Arial"/>
        </w:rPr>
        <w:t>, regressed on education, social class, activity score, sex, hypertension, CVD, diabetes, and stroke history.</w:t>
      </w:r>
    </w:p>
    <w:p w:rsidR="0030282B" w:rsidRDefault="00A91D01" w:rsidP="00AF4538">
      <w:pPr>
        <w:spacing w:line="480" w:lineRule="auto"/>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pt;height:310.95pt">
            <v:imagedata r:id="rId9" o:title="FigS3"/>
          </v:shape>
        </w:pict>
      </w:r>
    </w:p>
    <w:p w:rsidR="0030282B" w:rsidRPr="00081D80" w:rsidRDefault="0030282B" w:rsidP="00AF4538">
      <w:pPr>
        <w:spacing w:line="480" w:lineRule="auto"/>
        <w:rPr>
          <w:rFonts w:ascii="Arial" w:hAnsi="Arial" w:cs="Arial"/>
        </w:rPr>
      </w:pPr>
    </w:p>
    <w:p w:rsidR="00AB15FE" w:rsidRDefault="00AB15FE" w:rsidP="00AB15FE">
      <w:pPr>
        <w:spacing w:line="480" w:lineRule="auto"/>
        <w:rPr>
          <w:rFonts w:ascii="Arial" w:hAnsi="Arial" w:cs="Arial"/>
        </w:rPr>
      </w:pPr>
    </w:p>
    <w:p w:rsidR="00AB15FE" w:rsidRDefault="00AB15FE" w:rsidP="00AB15FE">
      <w:pPr>
        <w:spacing w:line="480" w:lineRule="auto"/>
        <w:rPr>
          <w:rFonts w:ascii="Arial" w:hAnsi="Arial" w:cs="Arial"/>
        </w:rPr>
      </w:pPr>
    </w:p>
    <w:p w:rsidR="00AB15FE" w:rsidRDefault="00AB15FE" w:rsidP="00AB15FE">
      <w:pPr>
        <w:spacing w:line="480" w:lineRule="auto"/>
        <w:rPr>
          <w:rFonts w:ascii="Arial" w:hAnsi="Arial" w:cs="Arial"/>
        </w:rPr>
      </w:pPr>
    </w:p>
    <w:p w:rsidR="00AB15FE" w:rsidRDefault="00AB15FE">
      <w:pPr>
        <w:rPr>
          <w:rFonts w:ascii="Arial" w:hAnsi="Arial" w:cs="Arial"/>
        </w:rPr>
      </w:pPr>
      <w:r>
        <w:rPr>
          <w:rFonts w:ascii="Arial" w:hAnsi="Arial" w:cs="Arial"/>
        </w:rPr>
        <w:br w:type="page"/>
      </w:r>
    </w:p>
    <w:p w:rsidR="00AB15FE" w:rsidRDefault="00AB15FE">
      <w:pPr>
        <w:rPr>
          <w:rFonts w:ascii="Arial" w:hAnsi="Arial" w:cs="Arial"/>
        </w:rPr>
      </w:pPr>
    </w:p>
    <w:tbl>
      <w:tblPr>
        <w:tblW w:w="11057" w:type="dxa"/>
        <w:tblLook w:val="04A0" w:firstRow="1" w:lastRow="0" w:firstColumn="1" w:lastColumn="0" w:noHBand="0" w:noVBand="1"/>
      </w:tblPr>
      <w:tblGrid>
        <w:gridCol w:w="3212"/>
        <w:gridCol w:w="278"/>
        <w:gridCol w:w="11"/>
        <w:gridCol w:w="3478"/>
        <w:gridCol w:w="4078"/>
      </w:tblGrid>
      <w:tr w:rsidR="001B368A" w:rsidRPr="002A1FDB" w:rsidTr="001B368A">
        <w:trPr>
          <w:trHeight w:val="300"/>
        </w:trPr>
        <w:tc>
          <w:tcPr>
            <w:tcW w:w="3501" w:type="dxa"/>
            <w:gridSpan w:val="3"/>
            <w:tcBorders>
              <w:top w:val="nil"/>
              <w:left w:val="nil"/>
              <w:bottom w:val="single" w:sz="4" w:space="0" w:color="auto"/>
              <w:right w:val="nil"/>
            </w:tcBorders>
          </w:tcPr>
          <w:p w:rsidR="00AB15FE" w:rsidRDefault="00AB15FE" w:rsidP="00890153">
            <w:pPr>
              <w:spacing w:after="0" w:line="240" w:lineRule="auto"/>
              <w:rPr>
                <w:rFonts w:ascii="Arial" w:eastAsia="Times New Roman" w:hAnsi="Arial" w:cs="Arial"/>
                <w:color w:val="000000"/>
                <w:lang w:eastAsia="en-GB"/>
              </w:rPr>
            </w:pPr>
          </w:p>
          <w:p w:rsidR="00AB15FE" w:rsidRPr="002A1FDB" w:rsidRDefault="00AB15FE" w:rsidP="00890153">
            <w:pPr>
              <w:spacing w:after="0" w:line="240" w:lineRule="auto"/>
              <w:rPr>
                <w:rFonts w:ascii="Arial" w:eastAsia="Times New Roman" w:hAnsi="Arial" w:cs="Arial"/>
                <w:color w:val="000000"/>
                <w:lang w:eastAsia="en-GB"/>
              </w:rPr>
            </w:pPr>
          </w:p>
        </w:tc>
        <w:tc>
          <w:tcPr>
            <w:tcW w:w="7556" w:type="dxa"/>
            <w:gridSpan w:val="2"/>
            <w:tcBorders>
              <w:top w:val="nil"/>
              <w:left w:val="nil"/>
              <w:bottom w:val="single" w:sz="4" w:space="0" w:color="auto"/>
              <w:right w:val="nil"/>
            </w:tcBorders>
            <w:shd w:val="clear" w:color="auto" w:fill="auto"/>
            <w:noWrap/>
            <w:vAlign w:val="bottom"/>
            <w:hideMark/>
          </w:tcPr>
          <w:p w:rsidR="001B368A" w:rsidRPr="002A1FDB" w:rsidRDefault="001B368A" w:rsidP="00890153">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Tabl</w:t>
            </w:r>
            <w:r>
              <w:rPr>
                <w:rFonts w:ascii="Arial" w:eastAsia="Times New Roman" w:hAnsi="Arial" w:cs="Arial"/>
                <w:color w:val="000000"/>
                <w:lang w:eastAsia="en-GB"/>
              </w:rPr>
              <w:t xml:space="preserve">e S1. Regression models of </w:t>
            </w:r>
            <w:r w:rsidRPr="002A1FDB">
              <w:rPr>
                <w:rFonts w:ascii="Arial" w:eastAsia="Times New Roman" w:hAnsi="Arial" w:cs="Arial"/>
                <w:color w:val="000000"/>
                <w:lang w:eastAsia="en-GB"/>
              </w:rPr>
              <w:t>playing</w:t>
            </w:r>
            <w:r>
              <w:rPr>
                <w:rFonts w:ascii="Arial" w:eastAsia="Times New Roman" w:hAnsi="Arial" w:cs="Arial"/>
                <w:color w:val="000000"/>
                <w:lang w:eastAsia="en-GB"/>
              </w:rPr>
              <w:t xml:space="preserve"> games</w:t>
            </w:r>
            <w:r w:rsidRPr="002A1FDB">
              <w:rPr>
                <w:rFonts w:ascii="Arial" w:eastAsia="Times New Roman" w:hAnsi="Arial" w:cs="Arial"/>
                <w:color w:val="000000"/>
                <w:lang w:eastAsia="en-GB"/>
              </w:rPr>
              <w:t xml:space="preserve"> and covariates' associations with change in cognitive function</w:t>
            </w:r>
          </w:p>
        </w:tc>
      </w:tr>
      <w:tr w:rsidR="001B368A" w:rsidRPr="002A1FDB" w:rsidTr="001B368A">
        <w:trPr>
          <w:trHeight w:val="300"/>
        </w:trPr>
        <w:tc>
          <w:tcPr>
            <w:tcW w:w="3212" w:type="dxa"/>
            <w:tcBorders>
              <w:top w:val="nil"/>
              <w:left w:val="nil"/>
              <w:bottom w:val="nil"/>
              <w:right w:val="nil"/>
            </w:tcBorders>
            <w:shd w:val="clear" w:color="auto" w:fill="auto"/>
            <w:noWrap/>
            <w:vAlign w:val="bottom"/>
            <w:hideMark/>
          </w:tcPr>
          <w:p w:rsidR="001B368A" w:rsidRPr="002A1FDB" w:rsidRDefault="001B368A" w:rsidP="002A1FDB">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1B368A" w:rsidRPr="002A1FDB" w:rsidRDefault="001B368A" w:rsidP="002A1FDB">
            <w:pPr>
              <w:spacing w:after="0" w:line="240" w:lineRule="auto"/>
              <w:rPr>
                <w:rFonts w:ascii="Times New Roman" w:eastAsia="Times New Roman" w:hAnsi="Times New Roman" w:cs="Times New Roman"/>
                <w:sz w:val="20"/>
                <w:szCs w:val="20"/>
                <w:lang w:eastAsia="en-GB"/>
              </w:rPr>
            </w:pPr>
          </w:p>
        </w:tc>
        <w:tc>
          <w:tcPr>
            <w:tcW w:w="3489" w:type="dxa"/>
            <w:gridSpan w:val="2"/>
            <w:tcBorders>
              <w:top w:val="nil"/>
              <w:left w:val="nil"/>
              <w:bottom w:val="nil"/>
              <w:right w:val="nil"/>
            </w:tcBorders>
          </w:tcPr>
          <w:p w:rsidR="001B368A" w:rsidRPr="002A1FDB" w:rsidRDefault="001B368A" w:rsidP="002A1FDB">
            <w:pPr>
              <w:spacing w:after="0" w:line="240" w:lineRule="auto"/>
              <w:rPr>
                <w:rFonts w:ascii="Times New Roman" w:eastAsia="Times New Roman" w:hAnsi="Times New Roman" w:cs="Times New Roman"/>
                <w:sz w:val="20"/>
                <w:szCs w:val="20"/>
                <w:lang w:eastAsia="en-GB"/>
              </w:rPr>
            </w:pPr>
          </w:p>
        </w:tc>
        <w:tc>
          <w:tcPr>
            <w:tcW w:w="4078" w:type="dxa"/>
            <w:tcBorders>
              <w:top w:val="nil"/>
              <w:left w:val="nil"/>
              <w:bottom w:val="nil"/>
              <w:right w:val="nil"/>
            </w:tcBorders>
            <w:shd w:val="clear" w:color="auto" w:fill="auto"/>
            <w:noWrap/>
            <w:vAlign w:val="bottom"/>
            <w:hideMark/>
          </w:tcPr>
          <w:p w:rsidR="001B368A" w:rsidRPr="002A1FDB" w:rsidRDefault="001B368A" w:rsidP="002A1FDB">
            <w:pPr>
              <w:spacing w:after="0" w:line="240" w:lineRule="auto"/>
              <w:rPr>
                <w:rFonts w:ascii="Times New Roman" w:eastAsia="Times New Roman" w:hAnsi="Times New Roman" w:cs="Times New Roman"/>
                <w:sz w:val="20"/>
                <w:szCs w:val="20"/>
                <w:lang w:eastAsia="en-GB"/>
              </w:rPr>
            </w:pPr>
          </w:p>
        </w:tc>
      </w:tr>
      <w:tr w:rsidR="001B368A" w:rsidRPr="002A1FDB" w:rsidTr="001B368A">
        <w:trPr>
          <w:trHeight w:val="300"/>
        </w:trPr>
        <w:tc>
          <w:tcPr>
            <w:tcW w:w="3212"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Times New Roman" w:eastAsia="Times New Roman" w:hAnsi="Times New Roman" w:cs="Times New Roman"/>
                <w:sz w:val="20"/>
                <w:szCs w:val="20"/>
                <w:lang w:eastAsia="en-GB"/>
              </w:rPr>
            </w:pPr>
          </w:p>
        </w:tc>
        <w:tc>
          <w:tcPr>
            <w:tcW w:w="3489" w:type="dxa"/>
            <w:gridSpan w:val="2"/>
            <w:tcBorders>
              <w:top w:val="nil"/>
              <w:left w:val="nil"/>
              <w:bottom w:val="single" w:sz="4" w:space="0" w:color="auto"/>
              <w:right w:val="nil"/>
            </w:tcBorders>
            <w:vAlign w:val="bottom"/>
          </w:tcPr>
          <w:p w:rsidR="001B368A" w:rsidRPr="00031D85" w:rsidRDefault="001B368A" w:rsidP="001B368A">
            <w:pPr>
              <w:spacing w:after="0" w:line="480" w:lineRule="auto"/>
              <w:jc w:val="right"/>
              <w:rPr>
                <w:rFonts w:ascii="Arial" w:eastAsia="Times New Roman" w:hAnsi="Arial" w:cs="Arial"/>
                <w:color w:val="000000"/>
                <w:lang w:eastAsia="en-GB"/>
              </w:rPr>
            </w:pPr>
            <w:r w:rsidRPr="00031D85">
              <w:rPr>
                <w:rFonts w:ascii="Arial" w:eastAsia="Times New Roman" w:hAnsi="Arial" w:cs="Arial"/>
                <w:color w:val="000000"/>
                <w:lang w:eastAsia="en-GB"/>
              </w:rPr>
              <w:t>Age 70 cognitive function</w:t>
            </w:r>
          </w:p>
        </w:tc>
        <w:tc>
          <w:tcPr>
            <w:tcW w:w="4078" w:type="dxa"/>
            <w:tcBorders>
              <w:top w:val="nil"/>
              <w:left w:val="nil"/>
              <w:bottom w:val="single" w:sz="4" w:space="0" w:color="auto"/>
              <w:right w:val="nil"/>
            </w:tcBorders>
            <w:shd w:val="clear" w:color="auto" w:fill="auto"/>
            <w:noWrap/>
            <w:hideMark/>
          </w:tcPr>
          <w:p w:rsidR="001B368A" w:rsidRPr="002A1FDB" w:rsidRDefault="001B368A" w:rsidP="001B368A">
            <w:pPr>
              <w:spacing w:after="0" w:line="240" w:lineRule="auto"/>
              <w:jc w:val="right"/>
              <w:rPr>
                <w:rFonts w:ascii="Arial" w:eastAsia="Times New Roman" w:hAnsi="Arial" w:cs="Arial"/>
                <w:color w:val="000000"/>
                <w:lang w:eastAsia="en-GB"/>
              </w:rPr>
            </w:pPr>
            <w:r w:rsidRPr="002A1FDB">
              <w:rPr>
                <w:rFonts w:ascii="Arial" w:eastAsia="Times New Roman" w:hAnsi="Arial" w:cs="Arial"/>
                <w:color w:val="000000"/>
                <w:lang w:eastAsia="en-GB"/>
              </w:rPr>
              <w:t xml:space="preserve">Cognitive function change </w:t>
            </w:r>
          </w:p>
        </w:tc>
      </w:tr>
      <w:tr w:rsidR="001B368A" w:rsidRPr="002A1FDB" w:rsidTr="001B368A">
        <w:trPr>
          <w:trHeight w:val="300"/>
        </w:trPr>
        <w:tc>
          <w:tcPr>
            <w:tcW w:w="3212" w:type="dxa"/>
            <w:tcBorders>
              <w:top w:val="nil"/>
              <w:left w:val="nil"/>
              <w:bottom w:val="single" w:sz="4" w:space="0" w:color="auto"/>
              <w:right w:val="nil"/>
            </w:tcBorders>
            <w:shd w:val="clear" w:color="auto" w:fill="auto"/>
            <w:noWrap/>
            <w:hideMark/>
          </w:tcPr>
          <w:p w:rsidR="001B368A" w:rsidRPr="002A1FDB" w:rsidRDefault="001B368A" w:rsidP="001B368A">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Variable</w:t>
            </w:r>
          </w:p>
        </w:tc>
        <w:tc>
          <w:tcPr>
            <w:tcW w:w="278" w:type="dxa"/>
            <w:tcBorders>
              <w:top w:val="nil"/>
              <w:left w:val="nil"/>
              <w:bottom w:val="single" w:sz="4" w:space="0" w:color="auto"/>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 </w:t>
            </w:r>
          </w:p>
        </w:tc>
        <w:tc>
          <w:tcPr>
            <w:tcW w:w="0" w:type="auto"/>
            <w:gridSpan w:val="2"/>
            <w:tcBorders>
              <w:top w:val="nil"/>
              <w:left w:val="nil"/>
              <w:bottom w:val="single" w:sz="4" w:space="0" w:color="auto"/>
              <w:right w:val="nil"/>
            </w:tcBorders>
          </w:tcPr>
          <w:p w:rsidR="001B368A" w:rsidRPr="00031D85" w:rsidRDefault="001B368A" w:rsidP="001B368A">
            <w:pPr>
              <w:spacing w:after="0" w:line="480" w:lineRule="auto"/>
              <w:jc w:val="right"/>
              <w:rPr>
                <w:rFonts w:ascii="Arial" w:eastAsia="Times New Roman" w:hAnsi="Arial" w:cs="Arial"/>
                <w:color w:val="000000"/>
                <w:lang w:eastAsia="en-GB"/>
              </w:rPr>
            </w:pPr>
            <w:r w:rsidRPr="00031D85">
              <w:rPr>
                <w:rFonts w:ascii="Arial" w:eastAsia="Times New Roman" w:hAnsi="Arial" w:cs="Arial"/>
                <w:color w:val="000000"/>
                <w:lang w:eastAsia="en-GB"/>
              </w:rPr>
              <w:t>Std β (Std Error)</w:t>
            </w:r>
          </w:p>
        </w:tc>
        <w:tc>
          <w:tcPr>
            <w:tcW w:w="0" w:type="auto"/>
            <w:tcBorders>
              <w:top w:val="nil"/>
              <w:left w:val="nil"/>
              <w:bottom w:val="single" w:sz="4" w:space="0" w:color="auto"/>
              <w:right w:val="nil"/>
            </w:tcBorders>
            <w:shd w:val="clear" w:color="auto" w:fill="auto"/>
            <w:noWrap/>
            <w:hideMark/>
          </w:tcPr>
          <w:p w:rsidR="001B368A" w:rsidRPr="002A1FDB" w:rsidRDefault="001B368A" w:rsidP="001B368A">
            <w:pPr>
              <w:spacing w:after="0" w:line="240" w:lineRule="auto"/>
              <w:jc w:val="right"/>
              <w:rPr>
                <w:rFonts w:ascii="Arial" w:eastAsia="Times New Roman" w:hAnsi="Arial" w:cs="Arial"/>
                <w:color w:val="000000"/>
                <w:lang w:eastAsia="en-GB"/>
              </w:rPr>
            </w:pPr>
            <w:r w:rsidRPr="002A1FDB">
              <w:rPr>
                <w:rFonts w:ascii="Arial" w:eastAsia="Times New Roman" w:hAnsi="Arial" w:cs="Arial"/>
                <w:color w:val="000000"/>
                <w:lang w:eastAsia="en-GB"/>
              </w:rPr>
              <w:t>Std β (Std Error)</w:t>
            </w:r>
          </w:p>
        </w:tc>
      </w:tr>
      <w:tr w:rsidR="001B368A" w:rsidRPr="002A1FDB" w:rsidTr="001B368A">
        <w:trPr>
          <w:trHeight w:val="300"/>
        </w:trPr>
        <w:tc>
          <w:tcPr>
            <w:tcW w:w="3212" w:type="dxa"/>
            <w:tcBorders>
              <w:top w:val="nil"/>
              <w:left w:val="nil"/>
              <w:bottom w:val="nil"/>
              <w:right w:val="nil"/>
            </w:tcBorders>
            <w:shd w:val="clear" w:color="auto" w:fill="auto"/>
            <w:noWrap/>
            <w:hideMark/>
          </w:tcPr>
          <w:p w:rsidR="001B368A" w:rsidRPr="002A1FDB" w:rsidRDefault="001B368A" w:rsidP="001B368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Playing games</w:t>
            </w:r>
          </w:p>
        </w:tc>
        <w:tc>
          <w:tcPr>
            <w:tcW w:w="2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p>
        </w:tc>
        <w:tc>
          <w:tcPr>
            <w:tcW w:w="0" w:type="auto"/>
            <w:gridSpan w:val="2"/>
            <w:tcBorders>
              <w:top w:val="nil"/>
              <w:left w:val="nil"/>
              <w:bottom w:val="nil"/>
              <w:right w:val="nil"/>
            </w:tcBorders>
          </w:tcPr>
          <w:p w:rsidR="001B368A" w:rsidRPr="00031D85" w:rsidRDefault="001B368A" w:rsidP="001B368A">
            <w:pPr>
              <w:spacing w:after="0" w:line="480" w:lineRule="auto"/>
              <w:jc w:val="right"/>
              <w:rPr>
                <w:rFonts w:ascii="Arial" w:eastAsia="Times New Roman" w:hAnsi="Arial" w:cs="Arial"/>
                <w:color w:val="000000"/>
                <w:lang w:eastAsia="en-GB"/>
              </w:rPr>
            </w:pPr>
            <w:r w:rsidRPr="00031D85">
              <w:rPr>
                <w:rFonts w:ascii="Arial" w:eastAsia="Times New Roman" w:hAnsi="Arial" w:cs="Arial"/>
                <w:color w:val="000000"/>
                <w:lang w:eastAsia="en-GB"/>
              </w:rPr>
              <w:t>0.094 (0.023) **</w:t>
            </w:r>
          </w:p>
        </w:tc>
        <w:tc>
          <w:tcPr>
            <w:tcW w:w="0" w:type="auto"/>
            <w:tcBorders>
              <w:top w:val="nil"/>
              <w:left w:val="nil"/>
              <w:bottom w:val="nil"/>
              <w:right w:val="nil"/>
            </w:tcBorders>
            <w:shd w:val="clear" w:color="auto" w:fill="auto"/>
            <w:noWrap/>
            <w:hideMark/>
          </w:tcPr>
          <w:p w:rsidR="001B368A" w:rsidRPr="002A1FDB" w:rsidRDefault="001B368A" w:rsidP="001B368A">
            <w:pPr>
              <w:spacing w:after="0" w:line="240" w:lineRule="auto"/>
              <w:jc w:val="right"/>
              <w:rPr>
                <w:rFonts w:ascii="Arial" w:eastAsia="Times New Roman" w:hAnsi="Arial" w:cs="Arial"/>
                <w:color w:val="000000"/>
                <w:lang w:eastAsia="en-GB"/>
              </w:rPr>
            </w:pPr>
            <w:r w:rsidRPr="002A1FDB">
              <w:rPr>
                <w:rFonts w:ascii="Arial" w:eastAsia="Times New Roman" w:hAnsi="Arial" w:cs="Arial"/>
                <w:color w:val="000000"/>
                <w:lang w:eastAsia="en-GB"/>
              </w:rPr>
              <w:t>0.095 (0.023) **</w:t>
            </w:r>
          </w:p>
        </w:tc>
      </w:tr>
      <w:tr w:rsidR="001B368A" w:rsidRPr="002A1FDB" w:rsidTr="001B368A">
        <w:trPr>
          <w:trHeight w:val="300"/>
        </w:trPr>
        <w:tc>
          <w:tcPr>
            <w:tcW w:w="3212" w:type="dxa"/>
            <w:tcBorders>
              <w:top w:val="nil"/>
              <w:left w:val="nil"/>
              <w:bottom w:val="nil"/>
              <w:right w:val="nil"/>
            </w:tcBorders>
            <w:shd w:val="clear" w:color="auto" w:fill="auto"/>
            <w:noWrap/>
            <w:hideMark/>
          </w:tcPr>
          <w:p w:rsidR="001B368A" w:rsidRPr="002A1FDB" w:rsidRDefault="001B368A" w:rsidP="001B368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Age 11 c</w:t>
            </w:r>
            <w:r w:rsidRPr="002A1FDB">
              <w:rPr>
                <w:rFonts w:ascii="Arial" w:eastAsia="Times New Roman" w:hAnsi="Arial" w:cs="Arial"/>
                <w:color w:val="000000"/>
                <w:lang w:eastAsia="en-GB"/>
              </w:rPr>
              <w:t xml:space="preserve">ognitive </w:t>
            </w:r>
            <w:r>
              <w:rPr>
                <w:rFonts w:ascii="Arial" w:eastAsia="Times New Roman" w:hAnsi="Arial" w:cs="Arial"/>
                <w:color w:val="000000"/>
                <w:lang w:eastAsia="en-GB"/>
              </w:rPr>
              <w:t>f</w:t>
            </w:r>
            <w:r w:rsidRPr="002A1FDB">
              <w:rPr>
                <w:rFonts w:ascii="Arial" w:eastAsia="Times New Roman" w:hAnsi="Arial" w:cs="Arial"/>
                <w:color w:val="000000"/>
                <w:lang w:eastAsia="en-GB"/>
              </w:rPr>
              <w:t>unction</w:t>
            </w:r>
          </w:p>
        </w:tc>
        <w:tc>
          <w:tcPr>
            <w:tcW w:w="2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p>
        </w:tc>
        <w:tc>
          <w:tcPr>
            <w:tcW w:w="0" w:type="auto"/>
            <w:gridSpan w:val="2"/>
            <w:tcBorders>
              <w:top w:val="nil"/>
              <w:left w:val="nil"/>
              <w:bottom w:val="nil"/>
              <w:right w:val="nil"/>
            </w:tcBorders>
          </w:tcPr>
          <w:p w:rsidR="001B368A" w:rsidRPr="00031D85" w:rsidRDefault="001B368A" w:rsidP="001B368A">
            <w:pPr>
              <w:spacing w:after="0" w:line="480" w:lineRule="auto"/>
              <w:jc w:val="right"/>
              <w:rPr>
                <w:rFonts w:ascii="Arial" w:eastAsia="Times New Roman" w:hAnsi="Arial" w:cs="Arial"/>
                <w:color w:val="000000"/>
                <w:lang w:eastAsia="en-GB"/>
              </w:rPr>
            </w:pPr>
            <w:r w:rsidRPr="00031D85">
              <w:rPr>
                <w:rFonts w:ascii="Arial" w:eastAsia="Times New Roman" w:hAnsi="Arial" w:cs="Arial"/>
                <w:color w:val="000000"/>
                <w:lang w:eastAsia="en-GB"/>
              </w:rPr>
              <w:t>0.561 (0.027) **</w:t>
            </w:r>
          </w:p>
        </w:tc>
        <w:tc>
          <w:tcPr>
            <w:tcW w:w="0" w:type="auto"/>
            <w:tcBorders>
              <w:top w:val="nil"/>
              <w:left w:val="nil"/>
              <w:bottom w:val="nil"/>
              <w:right w:val="nil"/>
            </w:tcBorders>
            <w:shd w:val="clear" w:color="auto" w:fill="auto"/>
            <w:noWrap/>
            <w:hideMark/>
          </w:tcPr>
          <w:p w:rsidR="001B368A" w:rsidRPr="002A1FDB" w:rsidRDefault="001B368A" w:rsidP="001B368A">
            <w:pPr>
              <w:spacing w:after="0" w:line="240" w:lineRule="auto"/>
              <w:jc w:val="right"/>
              <w:rPr>
                <w:rFonts w:ascii="Arial" w:eastAsia="Times New Roman" w:hAnsi="Arial" w:cs="Arial"/>
                <w:color w:val="000000"/>
                <w:lang w:eastAsia="en-GB"/>
              </w:rPr>
            </w:pPr>
            <w:r w:rsidRPr="002A1FDB">
              <w:rPr>
                <w:rFonts w:ascii="Arial" w:eastAsia="Times New Roman" w:hAnsi="Arial" w:cs="Arial"/>
                <w:color w:val="000000"/>
                <w:lang w:eastAsia="en-GB"/>
              </w:rPr>
              <w:t>-0.786 (0.027) **</w:t>
            </w:r>
          </w:p>
        </w:tc>
      </w:tr>
      <w:tr w:rsidR="001B368A" w:rsidRPr="002A1FDB" w:rsidTr="001B368A">
        <w:trPr>
          <w:trHeight w:val="300"/>
        </w:trPr>
        <w:tc>
          <w:tcPr>
            <w:tcW w:w="3212" w:type="dxa"/>
            <w:tcBorders>
              <w:top w:val="nil"/>
              <w:left w:val="nil"/>
              <w:bottom w:val="nil"/>
              <w:right w:val="nil"/>
            </w:tcBorders>
            <w:shd w:val="clear" w:color="auto" w:fill="auto"/>
            <w:noWrap/>
            <w:hideMark/>
          </w:tcPr>
          <w:p w:rsidR="001B368A" w:rsidRPr="002A1FDB" w:rsidRDefault="001B368A" w:rsidP="001B368A">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Education</w:t>
            </w:r>
          </w:p>
        </w:tc>
        <w:tc>
          <w:tcPr>
            <w:tcW w:w="2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p>
        </w:tc>
        <w:tc>
          <w:tcPr>
            <w:tcW w:w="0" w:type="auto"/>
            <w:gridSpan w:val="2"/>
            <w:tcBorders>
              <w:top w:val="nil"/>
              <w:left w:val="nil"/>
              <w:bottom w:val="nil"/>
              <w:right w:val="nil"/>
            </w:tcBorders>
          </w:tcPr>
          <w:p w:rsidR="001B368A" w:rsidRPr="00031D85" w:rsidRDefault="001B368A" w:rsidP="001B368A">
            <w:pPr>
              <w:spacing w:after="0" w:line="480" w:lineRule="auto"/>
              <w:jc w:val="right"/>
              <w:rPr>
                <w:rFonts w:ascii="Arial" w:eastAsia="Times New Roman" w:hAnsi="Arial" w:cs="Arial"/>
                <w:color w:val="000000"/>
                <w:lang w:eastAsia="en-GB"/>
              </w:rPr>
            </w:pPr>
            <w:r w:rsidRPr="00031D85">
              <w:rPr>
                <w:rFonts w:ascii="Arial" w:eastAsia="Times New Roman" w:hAnsi="Arial" w:cs="Arial"/>
                <w:color w:val="000000"/>
                <w:lang w:eastAsia="en-GB"/>
              </w:rPr>
              <w:t>0.080 (0.027) *</w:t>
            </w:r>
          </w:p>
        </w:tc>
        <w:tc>
          <w:tcPr>
            <w:tcW w:w="0" w:type="auto"/>
            <w:tcBorders>
              <w:top w:val="nil"/>
              <w:left w:val="nil"/>
              <w:bottom w:val="nil"/>
              <w:right w:val="nil"/>
            </w:tcBorders>
            <w:shd w:val="clear" w:color="auto" w:fill="auto"/>
            <w:noWrap/>
            <w:hideMark/>
          </w:tcPr>
          <w:p w:rsidR="001B368A" w:rsidRPr="002A1FDB" w:rsidRDefault="001B368A" w:rsidP="001B368A">
            <w:pPr>
              <w:spacing w:after="0" w:line="240" w:lineRule="auto"/>
              <w:jc w:val="right"/>
              <w:rPr>
                <w:rFonts w:ascii="Arial" w:eastAsia="Times New Roman" w:hAnsi="Arial" w:cs="Arial"/>
                <w:color w:val="000000"/>
                <w:lang w:eastAsia="en-GB"/>
              </w:rPr>
            </w:pPr>
            <w:r w:rsidRPr="002A1FDB">
              <w:rPr>
                <w:rFonts w:ascii="Arial" w:eastAsia="Times New Roman" w:hAnsi="Arial" w:cs="Arial"/>
                <w:color w:val="000000"/>
                <w:lang w:eastAsia="en-GB"/>
              </w:rPr>
              <w:t>0.080 (0.028) *</w:t>
            </w:r>
          </w:p>
        </w:tc>
      </w:tr>
      <w:tr w:rsidR="001B368A" w:rsidRPr="002A1FDB" w:rsidTr="001B368A">
        <w:trPr>
          <w:trHeight w:val="300"/>
        </w:trPr>
        <w:tc>
          <w:tcPr>
            <w:tcW w:w="3212" w:type="dxa"/>
            <w:tcBorders>
              <w:top w:val="nil"/>
              <w:left w:val="nil"/>
              <w:bottom w:val="nil"/>
              <w:right w:val="nil"/>
            </w:tcBorders>
            <w:shd w:val="clear" w:color="auto" w:fill="auto"/>
            <w:noWrap/>
            <w:hideMark/>
          </w:tcPr>
          <w:p w:rsidR="001B368A" w:rsidRPr="002A1FDB" w:rsidRDefault="001B368A" w:rsidP="001B368A">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Social class</w:t>
            </w:r>
          </w:p>
        </w:tc>
        <w:tc>
          <w:tcPr>
            <w:tcW w:w="2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p>
        </w:tc>
        <w:tc>
          <w:tcPr>
            <w:tcW w:w="0" w:type="auto"/>
            <w:gridSpan w:val="2"/>
            <w:tcBorders>
              <w:top w:val="nil"/>
              <w:left w:val="nil"/>
              <w:bottom w:val="nil"/>
              <w:right w:val="nil"/>
            </w:tcBorders>
          </w:tcPr>
          <w:p w:rsidR="001B368A" w:rsidRPr="00031D85" w:rsidRDefault="001B368A" w:rsidP="001B368A">
            <w:pPr>
              <w:spacing w:after="0" w:line="480" w:lineRule="auto"/>
              <w:jc w:val="right"/>
              <w:rPr>
                <w:rFonts w:ascii="Arial" w:eastAsia="Times New Roman" w:hAnsi="Arial" w:cs="Arial"/>
                <w:color w:val="000000"/>
                <w:lang w:eastAsia="en-GB"/>
              </w:rPr>
            </w:pPr>
            <w:r w:rsidRPr="00031D85">
              <w:rPr>
                <w:rFonts w:ascii="Arial" w:eastAsia="Times New Roman" w:hAnsi="Arial" w:cs="Arial"/>
                <w:color w:val="000000"/>
                <w:lang w:eastAsia="en-GB"/>
              </w:rPr>
              <w:t>0.112 (0.027) **</w:t>
            </w:r>
          </w:p>
        </w:tc>
        <w:tc>
          <w:tcPr>
            <w:tcW w:w="0" w:type="auto"/>
            <w:tcBorders>
              <w:top w:val="nil"/>
              <w:left w:val="nil"/>
              <w:bottom w:val="nil"/>
              <w:right w:val="nil"/>
            </w:tcBorders>
            <w:shd w:val="clear" w:color="auto" w:fill="auto"/>
            <w:noWrap/>
            <w:hideMark/>
          </w:tcPr>
          <w:p w:rsidR="001B368A" w:rsidRPr="002A1FDB" w:rsidRDefault="001B368A" w:rsidP="001B368A">
            <w:pPr>
              <w:spacing w:after="0" w:line="240" w:lineRule="auto"/>
              <w:jc w:val="right"/>
              <w:rPr>
                <w:rFonts w:ascii="Arial" w:eastAsia="Times New Roman" w:hAnsi="Arial" w:cs="Arial"/>
                <w:color w:val="000000"/>
                <w:lang w:eastAsia="en-GB"/>
              </w:rPr>
            </w:pPr>
            <w:r w:rsidRPr="002A1FDB">
              <w:rPr>
                <w:rFonts w:ascii="Arial" w:eastAsia="Times New Roman" w:hAnsi="Arial" w:cs="Arial"/>
                <w:color w:val="000000"/>
                <w:lang w:eastAsia="en-GB"/>
              </w:rPr>
              <w:t>0.113 (0.027) **</w:t>
            </w:r>
          </w:p>
        </w:tc>
      </w:tr>
      <w:tr w:rsidR="001B368A" w:rsidRPr="002A1FDB" w:rsidTr="001B368A">
        <w:trPr>
          <w:trHeight w:val="300"/>
        </w:trPr>
        <w:tc>
          <w:tcPr>
            <w:tcW w:w="3212" w:type="dxa"/>
            <w:tcBorders>
              <w:top w:val="nil"/>
              <w:left w:val="nil"/>
              <w:bottom w:val="nil"/>
              <w:right w:val="nil"/>
            </w:tcBorders>
            <w:shd w:val="clear" w:color="auto" w:fill="auto"/>
            <w:noWrap/>
            <w:hideMark/>
          </w:tcPr>
          <w:p w:rsidR="001B368A" w:rsidRPr="002A1FDB" w:rsidRDefault="001B368A" w:rsidP="001B368A">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Activity score</w:t>
            </w:r>
          </w:p>
        </w:tc>
        <w:tc>
          <w:tcPr>
            <w:tcW w:w="2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p>
        </w:tc>
        <w:tc>
          <w:tcPr>
            <w:tcW w:w="0" w:type="auto"/>
            <w:gridSpan w:val="2"/>
            <w:tcBorders>
              <w:top w:val="nil"/>
              <w:left w:val="nil"/>
              <w:bottom w:val="nil"/>
              <w:right w:val="nil"/>
            </w:tcBorders>
          </w:tcPr>
          <w:p w:rsidR="001B368A" w:rsidRPr="00031D85" w:rsidRDefault="001B368A" w:rsidP="001B368A">
            <w:pPr>
              <w:spacing w:after="0" w:line="480" w:lineRule="auto"/>
              <w:jc w:val="right"/>
              <w:rPr>
                <w:rFonts w:ascii="Arial" w:eastAsia="Times New Roman" w:hAnsi="Arial" w:cs="Arial"/>
                <w:color w:val="000000"/>
                <w:lang w:eastAsia="en-GB"/>
              </w:rPr>
            </w:pPr>
            <w:r w:rsidRPr="00031D85">
              <w:rPr>
                <w:rFonts w:ascii="Arial" w:eastAsia="Times New Roman" w:hAnsi="Arial" w:cs="Arial"/>
                <w:color w:val="000000"/>
                <w:lang w:eastAsia="en-GB"/>
              </w:rPr>
              <w:t>-0.003 (0.023)</w:t>
            </w:r>
          </w:p>
        </w:tc>
        <w:tc>
          <w:tcPr>
            <w:tcW w:w="0" w:type="auto"/>
            <w:tcBorders>
              <w:top w:val="nil"/>
              <w:left w:val="nil"/>
              <w:bottom w:val="nil"/>
              <w:right w:val="nil"/>
            </w:tcBorders>
            <w:shd w:val="clear" w:color="auto" w:fill="auto"/>
            <w:noWrap/>
            <w:hideMark/>
          </w:tcPr>
          <w:p w:rsidR="001B368A" w:rsidRPr="002A1FDB" w:rsidRDefault="001B368A" w:rsidP="001B368A">
            <w:pPr>
              <w:spacing w:after="0" w:line="240" w:lineRule="auto"/>
              <w:jc w:val="right"/>
              <w:rPr>
                <w:rFonts w:ascii="Arial" w:eastAsia="Times New Roman" w:hAnsi="Arial" w:cs="Arial"/>
                <w:color w:val="000000"/>
                <w:lang w:eastAsia="en-GB"/>
              </w:rPr>
            </w:pPr>
            <w:r w:rsidRPr="002A1FDB">
              <w:rPr>
                <w:rFonts w:ascii="Arial" w:eastAsia="Times New Roman" w:hAnsi="Arial" w:cs="Arial"/>
                <w:color w:val="000000"/>
                <w:lang w:eastAsia="en-GB"/>
              </w:rPr>
              <w:t>-0.003 (0.024)</w:t>
            </w:r>
          </w:p>
        </w:tc>
      </w:tr>
      <w:tr w:rsidR="001B368A" w:rsidRPr="002A1FDB" w:rsidTr="001B368A">
        <w:trPr>
          <w:trHeight w:val="300"/>
        </w:trPr>
        <w:tc>
          <w:tcPr>
            <w:tcW w:w="3212" w:type="dxa"/>
            <w:tcBorders>
              <w:top w:val="nil"/>
              <w:left w:val="nil"/>
              <w:bottom w:val="nil"/>
              <w:right w:val="nil"/>
            </w:tcBorders>
            <w:shd w:val="clear" w:color="auto" w:fill="auto"/>
            <w:noWrap/>
            <w:hideMark/>
          </w:tcPr>
          <w:p w:rsidR="001B368A" w:rsidRPr="002A1FDB" w:rsidRDefault="001B368A" w:rsidP="001B368A">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Sex (women)</w:t>
            </w:r>
          </w:p>
        </w:tc>
        <w:tc>
          <w:tcPr>
            <w:tcW w:w="2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p>
        </w:tc>
        <w:tc>
          <w:tcPr>
            <w:tcW w:w="0" w:type="auto"/>
            <w:gridSpan w:val="2"/>
            <w:tcBorders>
              <w:top w:val="nil"/>
              <w:left w:val="nil"/>
              <w:bottom w:val="nil"/>
              <w:right w:val="nil"/>
            </w:tcBorders>
          </w:tcPr>
          <w:p w:rsidR="001B368A" w:rsidRPr="00031D85" w:rsidRDefault="001B368A" w:rsidP="001B368A">
            <w:pPr>
              <w:spacing w:after="0" w:line="480" w:lineRule="auto"/>
              <w:jc w:val="right"/>
              <w:rPr>
                <w:rFonts w:ascii="Arial" w:eastAsia="Times New Roman" w:hAnsi="Arial" w:cs="Arial"/>
                <w:color w:val="000000"/>
                <w:lang w:eastAsia="en-GB"/>
              </w:rPr>
            </w:pPr>
            <w:r w:rsidRPr="00031D85">
              <w:rPr>
                <w:rFonts w:ascii="Arial" w:eastAsia="Times New Roman" w:hAnsi="Arial" w:cs="Arial"/>
                <w:color w:val="000000"/>
                <w:lang w:eastAsia="en-GB"/>
              </w:rPr>
              <w:t>-0.096 (0.023) **</w:t>
            </w:r>
          </w:p>
        </w:tc>
        <w:tc>
          <w:tcPr>
            <w:tcW w:w="0" w:type="auto"/>
            <w:tcBorders>
              <w:top w:val="nil"/>
              <w:left w:val="nil"/>
              <w:bottom w:val="nil"/>
              <w:right w:val="nil"/>
            </w:tcBorders>
            <w:shd w:val="clear" w:color="auto" w:fill="auto"/>
            <w:noWrap/>
            <w:hideMark/>
          </w:tcPr>
          <w:p w:rsidR="001B368A" w:rsidRPr="002A1FDB" w:rsidRDefault="001B368A" w:rsidP="001B368A">
            <w:pPr>
              <w:spacing w:after="0" w:line="240" w:lineRule="auto"/>
              <w:jc w:val="right"/>
              <w:rPr>
                <w:rFonts w:ascii="Arial" w:eastAsia="Times New Roman" w:hAnsi="Arial" w:cs="Arial"/>
                <w:color w:val="000000"/>
                <w:lang w:eastAsia="en-GB"/>
              </w:rPr>
            </w:pPr>
            <w:r w:rsidRPr="002A1FDB">
              <w:rPr>
                <w:rFonts w:ascii="Arial" w:eastAsia="Times New Roman" w:hAnsi="Arial" w:cs="Arial"/>
                <w:color w:val="000000"/>
                <w:lang w:eastAsia="en-GB"/>
              </w:rPr>
              <w:t>-0.097 (0.024) **</w:t>
            </w:r>
          </w:p>
        </w:tc>
      </w:tr>
      <w:tr w:rsidR="001B368A" w:rsidRPr="002A1FDB" w:rsidTr="001B368A">
        <w:trPr>
          <w:trHeight w:val="300"/>
        </w:trPr>
        <w:tc>
          <w:tcPr>
            <w:tcW w:w="3212" w:type="dxa"/>
            <w:tcBorders>
              <w:top w:val="nil"/>
              <w:left w:val="nil"/>
              <w:bottom w:val="nil"/>
              <w:right w:val="nil"/>
            </w:tcBorders>
            <w:shd w:val="clear" w:color="auto" w:fill="auto"/>
            <w:noWrap/>
            <w:hideMark/>
          </w:tcPr>
          <w:p w:rsidR="001B368A" w:rsidRPr="002A1FDB" w:rsidRDefault="001B368A" w:rsidP="001B368A">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Hypertension</w:t>
            </w:r>
          </w:p>
        </w:tc>
        <w:tc>
          <w:tcPr>
            <w:tcW w:w="2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p>
        </w:tc>
        <w:tc>
          <w:tcPr>
            <w:tcW w:w="0" w:type="auto"/>
            <w:gridSpan w:val="2"/>
            <w:tcBorders>
              <w:top w:val="nil"/>
              <w:left w:val="nil"/>
              <w:bottom w:val="nil"/>
              <w:right w:val="nil"/>
            </w:tcBorders>
          </w:tcPr>
          <w:p w:rsidR="001B368A" w:rsidRPr="00031D85" w:rsidRDefault="001B368A" w:rsidP="001B368A">
            <w:pPr>
              <w:spacing w:after="0" w:line="480" w:lineRule="auto"/>
              <w:jc w:val="right"/>
              <w:rPr>
                <w:rFonts w:ascii="Arial" w:eastAsia="Times New Roman" w:hAnsi="Arial" w:cs="Arial"/>
                <w:color w:val="000000"/>
                <w:lang w:eastAsia="en-GB"/>
              </w:rPr>
            </w:pPr>
            <w:r w:rsidRPr="00031D85">
              <w:rPr>
                <w:rFonts w:ascii="Arial" w:eastAsia="Times New Roman" w:hAnsi="Arial" w:cs="Arial"/>
                <w:color w:val="000000"/>
                <w:lang w:eastAsia="en-GB"/>
              </w:rPr>
              <w:t>-0.027 (0.024)</w:t>
            </w:r>
          </w:p>
        </w:tc>
        <w:tc>
          <w:tcPr>
            <w:tcW w:w="0" w:type="auto"/>
            <w:tcBorders>
              <w:top w:val="nil"/>
              <w:left w:val="nil"/>
              <w:bottom w:val="nil"/>
              <w:right w:val="nil"/>
            </w:tcBorders>
            <w:shd w:val="clear" w:color="auto" w:fill="auto"/>
            <w:noWrap/>
            <w:hideMark/>
          </w:tcPr>
          <w:p w:rsidR="001B368A" w:rsidRPr="002A1FDB" w:rsidRDefault="001B368A" w:rsidP="001B368A">
            <w:pPr>
              <w:spacing w:after="0" w:line="240" w:lineRule="auto"/>
              <w:jc w:val="right"/>
              <w:rPr>
                <w:rFonts w:ascii="Arial" w:eastAsia="Times New Roman" w:hAnsi="Arial" w:cs="Arial"/>
                <w:color w:val="000000"/>
                <w:lang w:eastAsia="en-GB"/>
              </w:rPr>
            </w:pPr>
            <w:r w:rsidRPr="002A1FDB">
              <w:rPr>
                <w:rFonts w:ascii="Arial" w:eastAsia="Times New Roman" w:hAnsi="Arial" w:cs="Arial"/>
                <w:color w:val="000000"/>
                <w:lang w:eastAsia="en-GB"/>
              </w:rPr>
              <w:t>-0.027 (0.024)</w:t>
            </w:r>
          </w:p>
        </w:tc>
      </w:tr>
      <w:tr w:rsidR="001B368A" w:rsidRPr="002A1FDB" w:rsidTr="001B368A">
        <w:trPr>
          <w:trHeight w:val="300"/>
        </w:trPr>
        <w:tc>
          <w:tcPr>
            <w:tcW w:w="3212" w:type="dxa"/>
            <w:tcBorders>
              <w:top w:val="nil"/>
              <w:left w:val="nil"/>
              <w:bottom w:val="nil"/>
              <w:right w:val="nil"/>
            </w:tcBorders>
            <w:shd w:val="clear" w:color="auto" w:fill="auto"/>
            <w:noWrap/>
            <w:hideMark/>
          </w:tcPr>
          <w:p w:rsidR="001B368A" w:rsidRPr="002A1FDB" w:rsidRDefault="001B368A" w:rsidP="001B368A">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Cardiovascular disease</w:t>
            </w:r>
          </w:p>
        </w:tc>
        <w:tc>
          <w:tcPr>
            <w:tcW w:w="2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p>
        </w:tc>
        <w:tc>
          <w:tcPr>
            <w:tcW w:w="0" w:type="auto"/>
            <w:gridSpan w:val="2"/>
            <w:tcBorders>
              <w:top w:val="nil"/>
              <w:left w:val="nil"/>
              <w:bottom w:val="nil"/>
              <w:right w:val="nil"/>
            </w:tcBorders>
          </w:tcPr>
          <w:p w:rsidR="001B368A" w:rsidRPr="00031D85" w:rsidRDefault="001B368A" w:rsidP="001B368A">
            <w:pPr>
              <w:spacing w:after="0" w:line="480" w:lineRule="auto"/>
              <w:jc w:val="right"/>
              <w:rPr>
                <w:rFonts w:ascii="Arial" w:eastAsia="Times New Roman" w:hAnsi="Arial" w:cs="Arial"/>
                <w:color w:val="000000"/>
                <w:lang w:eastAsia="en-GB"/>
              </w:rPr>
            </w:pPr>
            <w:r w:rsidRPr="00031D85">
              <w:rPr>
                <w:rFonts w:ascii="Arial" w:eastAsia="Times New Roman" w:hAnsi="Arial" w:cs="Arial"/>
                <w:color w:val="000000"/>
                <w:lang w:eastAsia="en-GB"/>
              </w:rPr>
              <w:t>-0.017 (0.028)</w:t>
            </w:r>
          </w:p>
        </w:tc>
        <w:tc>
          <w:tcPr>
            <w:tcW w:w="0" w:type="auto"/>
            <w:tcBorders>
              <w:top w:val="nil"/>
              <w:left w:val="nil"/>
              <w:bottom w:val="nil"/>
              <w:right w:val="nil"/>
            </w:tcBorders>
            <w:shd w:val="clear" w:color="auto" w:fill="auto"/>
            <w:noWrap/>
            <w:hideMark/>
          </w:tcPr>
          <w:p w:rsidR="001B368A" w:rsidRPr="002A1FDB" w:rsidRDefault="001B368A" w:rsidP="001B368A">
            <w:pPr>
              <w:spacing w:after="0" w:line="240" w:lineRule="auto"/>
              <w:jc w:val="right"/>
              <w:rPr>
                <w:rFonts w:ascii="Arial" w:eastAsia="Times New Roman" w:hAnsi="Arial" w:cs="Arial"/>
                <w:color w:val="000000"/>
                <w:lang w:eastAsia="en-GB"/>
              </w:rPr>
            </w:pPr>
            <w:r w:rsidRPr="002A1FDB">
              <w:rPr>
                <w:rFonts w:ascii="Arial" w:eastAsia="Times New Roman" w:hAnsi="Arial" w:cs="Arial"/>
                <w:color w:val="000000"/>
                <w:lang w:eastAsia="en-GB"/>
              </w:rPr>
              <w:t>-0.018 (0.027)</w:t>
            </w:r>
          </w:p>
        </w:tc>
      </w:tr>
      <w:tr w:rsidR="001B368A" w:rsidRPr="002A1FDB" w:rsidTr="001B368A">
        <w:trPr>
          <w:trHeight w:val="300"/>
        </w:trPr>
        <w:tc>
          <w:tcPr>
            <w:tcW w:w="3212" w:type="dxa"/>
            <w:tcBorders>
              <w:top w:val="nil"/>
              <w:left w:val="nil"/>
              <w:bottom w:val="nil"/>
              <w:right w:val="nil"/>
            </w:tcBorders>
            <w:shd w:val="clear" w:color="auto" w:fill="auto"/>
            <w:noWrap/>
            <w:hideMark/>
          </w:tcPr>
          <w:p w:rsidR="001B368A" w:rsidRPr="002A1FDB" w:rsidRDefault="001B368A" w:rsidP="001B368A">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Diabetes</w:t>
            </w:r>
          </w:p>
        </w:tc>
        <w:tc>
          <w:tcPr>
            <w:tcW w:w="2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p>
        </w:tc>
        <w:tc>
          <w:tcPr>
            <w:tcW w:w="0" w:type="auto"/>
            <w:gridSpan w:val="2"/>
            <w:tcBorders>
              <w:top w:val="nil"/>
              <w:left w:val="nil"/>
              <w:bottom w:val="nil"/>
              <w:right w:val="nil"/>
            </w:tcBorders>
          </w:tcPr>
          <w:p w:rsidR="001B368A" w:rsidRPr="00031D85" w:rsidRDefault="001B368A" w:rsidP="001B368A">
            <w:pPr>
              <w:spacing w:after="0" w:line="480" w:lineRule="auto"/>
              <w:jc w:val="right"/>
              <w:rPr>
                <w:rFonts w:ascii="Arial" w:eastAsia="Times New Roman" w:hAnsi="Arial" w:cs="Arial"/>
                <w:color w:val="000000"/>
                <w:lang w:eastAsia="en-GB"/>
              </w:rPr>
            </w:pPr>
            <w:r w:rsidRPr="00031D85">
              <w:rPr>
                <w:rFonts w:ascii="Arial" w:eastAsia="Times New Roman" w:hAnsi="Arial" w:cs="Arial"/>
                <w:color w:val="000000"/>
                <w:lang w:eastAsia="en-GB"/>
              </w:rPr>
              <w:t>-0.058 (0.043)</w:t>
            </w:r>
          </w:p>
        </w:tc>
        <w:tc>
          <w:tcPr>
            <w:tcW w:w="0" w:type="auto"/>
            <w:tcBorders>
              <w:top w:val="nil"/>
              <w:left w:val="nil"/>
              <w:bottom w:val="nil"/>
              <w:right w:val="nil"/>
            </w:tcBorders>
            <w:shd w:val="clear" w:color="auto" w:fill="auto"/>
            <w:noWrap/>
            <w:hideMark/>
          </w:tcPr>
          <w:p w:rsidR="001B368A" w:rsidRPr="002A1FDB" w:rsidRDefault="001B368A" w:rsidP="001B368A">
            <w:pPr>
              <w:spacing w:after="0" w:line="240" w:lineRule="auto"/>
              <w:jc w:val="right"/>
              <w:rPr>
                <w:rFonts w:ascii="Arial" w:eastAsia="Times New Roman" w:hAnsi="Arial" w:cs="Arial"/>
                <w:color w:val="000000"/>
                <w:lang w:eastAsia="en-GB"/>
              </w:rPr>
            </w:pPr>
            <w:r w:rsidRPr="002A1FDB">
              <w:rPr>
                <w:rFonts w:ascii="Arial" w:eastAsia="Times New Roman" w:hAnsi="Arial" w:cs="Arial"/>
                <w:color w:val="000000"/>
                <w:lang w:eastAsia="en-GB"/>
              </w:rPr>
              <w:t>-0.059 (0.044)</w:t>
            </w:r>
          </w:p>
        </w:tc>
      </w:tr>
      <w:tr w:rsidR="001B368A" w:rsidRPr="002A1FDB" w:rsidTr="001B368A">
        <w:trPr>
          <w:trHeight w:val="300"/>
        </w:trPr>
        <w:tc>
          <w:tcPr>
            <w:tcW w:w="3212" w:type="dxa"/>
            <w:tcBorders>
              <w:top w:val="nil"/>
              <w:left w:val="nil"/>
              <w:bottom w:val="single" w:sz="4" w:space="0" w:color="auto"/>
              <w:right w:val="nil"/>
            </w:tcBorders>
            <w:shd w:val="clear" w:color="auto" w:fill="auto"/>
            <w:noWrap/>
            <w:hideMark/>
          </w:tcPr>
          <w:p w:rsidR="001B368A" w:rsidRPr="002A1FDB" w:rsidRDefault="001B368A" w:rsidP="001B368A">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Stroke</w:t>
            </w:r>
          </w:p>
        </w:tc>
        <w:tc>
          <w:tcPr>
            <w:tcW w:w="278" w:type="dxa"/>
            <w:tcBorders>
              <w:top w:val="nil"/>
              <w:left w:val="nil"/>
              <w:bottom w:val="single" w:sz="4" w:space="0" w:color="auto"/>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p>
        </w:tc>
        <w:tc>
          <w:tcPr>
            <w:tcW w:w="0" w:type="auto"/>
            <w:gridSpan w:val="2"/>
            <w:tcBorders>
              <w:top w:val="nil"/>
              <w:left w:val="nil"/>
              <w:bottom w:val="single" w:sz="4" w:space="0" w:color="auto"/>
              <w:right w:val="nil"/>
            </w:tcBorders>
          </w:tcPr>
          <w:p w:rsidR="001B368A" w:rsidRPr="00031D85" w:rsidRDefault="001B368A" w:rsidP="001B368A">
            <w:pPr>
              <w:spacing w:after="0" w:line="480" w:lineRule="auto"/>
              <w:jc w:val="right"/>
              <w:rPr>
                <w:rFonts w:ascii="Arial" w:eastAsia="Times New Roman" w:hAnsi="Arial" w:cs="Arial"/>
                <w:color w:val="000000"/>
                <w:lang w:eastAsia="en-GB"/>
              </w:rPr>
            </w:pPr>
            <w:r w:rsidRPr="00031D85">
              <w:rPr>
                <w:rFonts w:ascii="Arial" w:eastAsia="Times New Roman" w:hAnsi="Arial" w:cs="Arial"/>
                <w:color w:val="000000"/>
                <w:lang w:eastAsia="en-GB"/>
              </w:rPr>
              <w:t>-0.031 (0.058)</w:t>
            </w:r>
          </w:p>
        </w:tc>
        <w:tc>
          <w:tcPr>
            <w:tcW w:w="0" w:type="auto"/>
            <w:tcBorders>
              <w:top w:val="nil"/>
              <w:left w:val="nil"/>
              <w:bottom w:val="single" w:sz="4" w:space="0" w:color="auto"/>
              <w:right w:val="nil"/>
            </w:tcBorders>
            <w:shd w:val="clear" w:color="auto" w:fill="auto"/>
            <w:noWrap/>
            <w:hideMark/>
          </w:tcPr>
          <w:p w:rsidR="001B368A" w:rsidRPr="002A1FDB" w:rsidRDefault="001B368A" w:rsidP="001B368A">
            <w:pPr>
              <w:spacing w:after="0" w:line="240" w:lineRule="auto"/>
              <w:jc w:val="right"/>
              <w:rPr>
                <w:rFonts w:ascii="Arial" w:eastAsia="Times New Roman" w:hAnsi="Arial" w:cs="Arial"/>
                <w:color w:val="000000"/>
                <w:lang w:eastAsia="en-GB"/>
              </w:rPr>
            </w:pPr>
            <w:r w:rsidRPr="002A1FDB">
              <w:rPr>
                <w:rFonts w:ascii="Arial" w:eastAsia="Times New Roman" w:hAnsi="Arial" w:cs="Arial"/>
                <w:color w:val="000000"/>
                <w:lang w:eastAsia="en-GB"/>
              </w:rPr>
              <w:t>-0.032 (0.058)</w:t>
            </w:r>
          </w:p>
        </w:tc>
      </w:tr>
      <w:tr w:rsidR="001B368A" w:rsidRPr="002A1FDB" w:rsidTr="001B368A">
        <w:trPr>
          <w:trHeight w:val="300"/>
        </w:trPr>
        <w:tc>
          <w:tcPr>
            <w:tcW w:w="3212" w:type="dxa"/>
            <w:tcBorders>
              <w:top w:val="single" w:sz="4" w:space="0" w:color="auto"/>
              <w:left w:val="nil"/>
              <w:bottom w:val="single" w:sz="4" w:space="0" w:color="auto"/>
              <w:right w:val="nil"/>
            </w:tcBorders>
            <w:shd w:val="clear" w:color="auto" w:fill="auto"/>
            <w:noWrap/>
            <w:hideMark/>
          </w:tcPr>
          <w:p w:rsidR="001B368A" w:rsidRPr="002A1FDB" w:rsidRDefault="001B368A" w:rsidP="001B368A">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Adjusted R</w:t>
            </w:r>
            <w:r w:rsidRPr="002A1FDB">
              <w:rPr>
                <w:rFonts w:ascii="Calibri" w:eastAsia="Times New Roman" w:hAnsi="Calibri" w:cs="Calibri"/>
                <w:color w:val="000000"/>
                <w:lang w:eastAsia="en-GB"/>
              </w:rPr>
              <w:t>²</w:t>
            </w:r>
          </w:p>
        </w:tc>
        <w:tc>
          <w:tcPr>
            <w:tcW w:w="278" w:type="dxa"/>
            <w:tcBorders>
              <w:top w:val="single" w:sz="4" w:space="0" w:color="auto"/>
              <w:left w:val="nil"/>
              <w:bottom w:val="single" w:sz="4" w:space="0" w:color="auto"/>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 </w:t>
            </w:r>
          </w:p>
        </w:tc>
        <w:tc>
          <w:tcPr>
            <w:tcW w:w="0" w:type="auto"/>
            <w:gridSpan w:val="2"/>
            <w:tcBorders>
              <w:top w:val="single" w:sz="4" w:space="0" w:color="auto"/>
              <w:left w:val="nil"/>
              <w:bottom w:val="single" w:sz="4" w:space="0" w:color="auto"/>
              <w:right w:val="nil"/>
            </w:tcBorders>
          </w:tcPr>
          <w:p w:rsidR="001B368A" w:rsidRPr="00031D85" w:rsidRDefault="001B368A" w:rsidP="001B368A">
            <w:pPr>
              <w:spacing w:after="0" w:line="480" w:lineRule="auto"/>
              <w:jc w:val="right"/>
              <w:rPr>
                <w:rFonts w:ascii="Arial" w:eastAsia="Times New Roman" w:hAnsi="Arial" w:cs="Arial"/>
                <w:color w:val="000000"/>
                <w:lang w:eastAsia="en-GB"/>
              </w:rPr>
            </w:pPr>
            <w:r w:rsidRPr="00031D85">
              <w:rPr>
                <w:rFonts w:ascii="Arial" w:eastAsia="Times New Roman" w:hAnsi="Arial" w:cs="Arial"/>
                <w:color w:val="000000"/>
                <w:lang w:eastAsia="en-GB"/>
              </w:rPr>
              <w:t>0.484</w:t>
            </w:r>
          </w:p>
        </w:tc>
        <w:tc>
          <w:tcPr>
            <w:tcW w:w="0" w:type="auto"/>
            <w:tcBorders>
              <w:top w:val="single" w:sz="4" w:space="0" w:color="auto"/>
              <w:left w:val="nil"/>
              <w:bottom w:val="single" w:sz="4" w:space="0" w:color="auto"/>
              <w:right w:val="nil"/>
            </w:tcBorders>
            <w:shd w:val="clear" w:color="auto" w:fill="auto"/>
            <w:noWrap/>
            <w:hideMark/>
          </w:tcPr>
          <w:p w:rsidR="001B368A" w:rsidRPr="002A1FDB" w:rsidRDefault="001B368A" w:rsidP="001B368A">
            <w:pPr>
              <w:spacing w:after="0" w:line="240" w:lineRule="auto"/>
              <w:jc w:val="right"/>
              <w:rPr>
                <w:rFonts w:ascii="Arial" w:eastAsia="Times New Roman" w:hAnsi="Arial" w:cs="Arial"/>
                <w:color w:val="000000"/>
                <w:lang w:eastAsia="en-GB"/>
              </w:rPr>
            </w:pPr>
            <w:r w:rsidRPr="002A1FDB">
              <w:rPr>
                <w:rFonts w:ascii="Arial" w:eastAsia="Times New Roman" w:hAnsi="Arial" w:cs="Arial"/>
                <w:color w:val="000000"/>
                <w:lang w:eastAsia="en-GB"/>
              </w:rPr>
              <w:t>0.514</w:t>
            </w:r>
          </w:p>
        </w:tc>
      </w:tr>
      <w:tr w:rsidR="001B368A" w:rsidRPr="002A1FDB" w:rsidTr="001B368A">
        <w:trPr>
          <w:trHeight w:val="300"/>
        </w:trPr>
        <w:tc>
          <w:tcPr>
            <w:tcW w:w="3212"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r w:rsidRPr="002A1FDB">
              <w:rPr>
                <w:rFonts w:ascii="Arial" w:eastAsia="Times New Roman" w:hAnsi="Arial" w:cs="Arial"/>
                <w:color w:val="000000"/>
                <w:lang w:eastAsia="en-GB"/>
              </w:rPr>
              <w:t>* = p &lt; 0.01, ** = p &lt; 0.001</w:t>
            </w:r>
          </w:p>
        </w:tc>
        <w:tc>
          <w:tcPr>
            <w:tcW w:w="2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Arial" w:eastAsia="Times New Roman" w:hAnsi="Arial" w:cs="Arial"/>
                <w:color w:val="000000"/>
                <w:lang w:eastAsia="en-GB"/>
              </w:rPr>
            </w:pPr>
          </w:p>
        </w:tc>
        <w:tc>
          <w:tcPr>
            <w:tcW w:w="3489" w:type="dxa"/>
            <w:gridSpan w:val="2"/>
            <w:tcBorders>
              <w:top w:val="nil"/>
              <w:left w:val="nil"/>
              <w:bottom w:val="nil"/>
              <w:right w:val="nil"/>
            </w:tcBorders>
          </w:tcPr>
          <w:p w:rsidR="001B368A" w:rsidRPr="002A1FDB" w:rsidRDefault="001B368A" w:rsidP="001B368A">
            <w:pPr>
              <w:spacing w:after="0" w:line="240" w:lineRule="auto"/>
              <w:rPr>
                <w:rFonts w:ascii="Times New Roman" w:eastAsia="Times New Roman" w:hAnsi="Times New Roman" w:cs="Times New Roman"/>
                <w:sz w:val="20"/>
                <w:szCs w:val="20"/>
                <w:lang w:eastAsia="en-GB"/>
              </w:rPr>
            </w:pPr>
          </w:p>
        </w:tc>
        <w:tc>
          <w:tcPr>
            <w:tcW w:w="40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Times New Roman" w:eastAsia="Times New Roman" w:hAnsi="Times New Roman" w:cs="Times New Roman"/>
                <w:sz w:val="20"/>
                <w:szCs w:val="20"/>
                <w:lang w:eastAsia="en-GB"/>
              </w:rPr>
            </w:pPr>
          </w:p>
        </w:tc>
      </w:tr>
      <w:tr w:rsidR="001B368A" w:rsidRPr="002A1FDB" w:rsidTr="001B368A">
        <w:trPr>
          <w:trHeight w:val="300"/>
        </w:trPr>
        <w:tc>
          <w:tcPr>
            <w:tcW w:w="3212"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Times New Roman" w:eastAsia="Times New Roman" w:hAnsi="Times New Roman" w:cs="Times New Roman"/>
                <w:sz w:val="20"/>
                <w:szCs w:val="20"/>
                <w:lang w:eastAsia="en-GB"/>
              </w:rPr>
            </w:pPr>
          </w:p>
        </w:tc>
        <w:tc>
          <w:tcPr>
            <w:tcW w:w="3489" w:type="dxa"/>
            <w:gridSpan w:val="2"/>
            <w:tcBorders>
              <w:top w:val="nil"/>
              <w:left w:val="nil"/>
              <w:bottom w:val="nil"/>
              <w:right w:val="nil"/>
            </w:tcBorders>
          </w:tcPr>
          <w:p w:rsidR="001B368A" w:rsidRPr="002A1FDB" w:rsidRDefault="001B368A" w:rsidP="001B368A">
            <w:pPr>
              <w:spacing w:after="0" w:line="240" w:lineRule="auto"/>
              <w:rPr>
                <w:rFonts w:ascii="Times New Roman" w:eastAsia="Times New Roman" w:hAnsi="Times New Roman" w:cs="Times New Roman"/>
                <w:sz w:val="20"/>
                <w:szCs w:val="20"/>
                <w:lang w:eastAsia="en-GB"/>
              </w:rPr>
            </w:pPr>
          </w:p>
        </w:tc>
        <w:tc>
          <w:tcPr>
            <w:tcW w:w="4078" w:type="dxa"/>
            <w:tcBorders>
              <w:top w:val="nil"/>
              <w:left w:val="nil"/>
              <w:bottom w:val="nil"/>
              <w:right w:val="nil"/>
            </w:tcBorders>
            <w:shd w:val="clear" w:color="auto" w:fill="auto"/>
            <w:noWrap/>
            <w:vAlign w:val="bottom"/>
            <w:hideMark/>
          </w:tcPr>
          <w:p w:rsidR="001B368A" w:rsidRPr="002A1FDB" w:rsidRDefault="001B368A" w:rsidP="001B368A">
            <w:pPr>
              <w:spacing w:after="0" w:line="240" w:lineRule="auto"/>
              <w:rPr>
                <w:rFonts w:ascii="Times New Roman" w:eastAsia="Times New Roman" w:hAnsi="Times New Roman" w:cs="Times New Roman"/>
                <w:sz w:val="20"/>
                <w:szCs w:val="20"/>
                <w:lang w:eastAsia="en-GB"/>
              </w:rPr>
            </w:pPr>
          </w:p>
        </w:tc>
      </w:tr>
    </w:tbl>
    <w:p w:rsidR="002A1FDB" w:rsidRDefault="002A1FDB">
      <w:pPr>
        <w:rPr>
          <w:rFonts w:ascii="Arial" w:hAnsi="Arial" w:cs="Arial"/>
        </w:rPr>
      </w:pPr>
    </w:p>
    <w:tbl>
      <w:tblPr>
        <w:tblW w:w="7797" w:type="dxa"/>
        <w:tblLook w:val="04A0" w:firstRow="1" w:lastRow="0" w:firstColumn="1" w:lastColumn="0" w:noHBand="0" w:noVBand="1"/>
      </w:tblPr>
      <w:tblGrid>
        <w:gridCol w:w="1943"/>
        <w:gridCol w:w="473"/>
        <w:gridCol w:w="1943"/>
        <w:gridCol w:w="1168"/>
        <w:gridCol w:w="1201"/>
        <w:gridCol w:w="1069"/>
      </w:tblGrid>
      <w:tr w:rsidR="00A647ED" w:rsidRPr="00A647ED" w:rsidTr="00A647ED">
        <w:trPr>
          <w:trHeight w:val="300"/>
        </w:trPr>
        <w:tc>
          <w:tcPr>
            <w:tcW w:w="7797" w:type="dxa"/>
            <w:gridSpan w:val="6"/>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lastRenderedPageBreak/>
              <w:t>Table S2. Life course model of playing games and relationships between age 11 and 70 cog</w:t>
            </w:r>
            <w:r>
              <w:rPr>
                <w:rFonts w:ascii="Arial" w:eastAsia="Times New Roman" w:hAnsi="Arial" w:cs="Arial"/>
                <w:color w:val="000000"/>
                <w:lang w:eastAsia="en-GB"/>
              </w:rPr>
              <w:t>nitive function and other socio</w:t>
            </w:r>
            <w:r w:rsidRPr="00A647ED">
              <w:rPr>
                <w:rFonts w:ascii="Arial" w:eastAsia="Times New Roman" w:hAnsi="Arial" w:cs="Arial"/>
                <w:color w:val="000000"/>
                <w:lang w:eastAsia="en-GB"/>
              </w:rPr>
              <w:t>demographic factors.</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Times New Roman" w:eastAsia="Times New Roman" w:hAnsi="Times New Roman" w:cs="Times New Roman"/>
                <w:sz w:val="20"/>
                <w:szCs w:val="20"/>
                <w:lang w:eastAsia="en-GB"/>
              </w:rPr>
            </w:pP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Times New Roman" w:eastAsia="Times New Roman" w:hAnsi="Times New Roman" w:cs="Times New Roman"/>
                <w:sz w:val="20"/>
                <w:szCs w:val="20"/>
                <w:lang w:eastAsia="en-GB"/>
              </w:rPr>
            </w:pP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Times New Roman" w:eastAsia="Times New Roman" w:hAnsi="Times New Roman" w:cs="Times New Roman"/>
                <w:sz w:val="20"/>
                <w:szCs w:val="20"/>
                <w:lang w:eastAsia="en-GB"/>
              </w:rPr>
            </w:pP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Times New Roman" w:eastAsia="Times New Roman" w:hAnsi="Times New Roman" w:cs="Times New Roman"/>
                <w:sz w:val="20"/>
                <w:szCs w:val="20"/>
                <w:lang w:eastAsia="en-GB"/>
              </w:rPr>
            </w:pPr>
          </w:p>
        </w:tc>
      </w:tr>
      <w:tr w:rsidR="00A647ED" w:rsidRPr="00A647ED" w:rsidTr="00A647ED">
        <w:trPr>
          <w:trHeight w:val="300"/>
        </w:trPr>
        <w:tc>
          <w:tcPr>
            <w:tcW w:w="4359" w:type="dxa"/>
            <w:gridSpan w:val="3"/>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center"/>
              <w:rPr>
                <w:rFonts w:ascii="Arial" w:eastAsia="Times New Roman" w:hAnsi="Arial" w:cs="Arial"/>
                <w:color w:val="000000"/>
                <w:lang w:eastAsia="en-GB"/>
              </w:rPr>
            </w:pPr>
            <w:r w:rsidRPr="00A647ED">
              <w:rPr>
                <w:rFonts w:ascii="Arial" w:eastAsia="Times New Roman" w:hAnsi="Arial" w:cs="Arial"/>
                <w:color w:val="000000"/>
                <w:lang w:eastAsia="en-GB"/>
              </w:rPr>
              <w:t>Path</w:t>
            </w:r>
          </w:p>
        </w:tc>
        <w:tc>
          <w:tcPr>
            <w:tcW w:w="1168"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Estimate</w:t>
            </w:r>
          </w:p>
        </w:tc>
        <w:tc>
          <w:tcPr>
            <w:tcW w:w="1201"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Std Error</w:t>
            </w:r>
          </w:p>
        </w:tc>
        <w:tc>
          <w:tcPr>
            <w:tcW w:w="1069"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p</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Age 70 CF</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Playing games</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0.083</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0.023</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Age 70 CF</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Social class</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0.097</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0.026</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Age 70 CF</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Education</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0.090</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0.027</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0.001</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Age 70 CF</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Age 11 CF</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0.562</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0.027</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Social class</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-0.075</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0.038</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0.050</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Education</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-0.018</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0.040</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0.646</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Age 11 CF</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0.159</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0.039</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Education</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0.369</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0.032</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Age 11 CF</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0.222</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0.033</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Age 11 CF</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0.438</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0.031</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Age 70 CF</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Age 70 CF</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0.114</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0.005</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Playing games</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0.241</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0.011</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Social class</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0.185</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0.009</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Education</w:t>
            </w: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0.200</w:t>
            </w: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0.009</w:t>
            </w: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w:t>
            </w:r>
          </w:p>
        </w:tc>
      </w:tr>
      <w:tr w:rsidR="00A647ED" w:rsidRPr="00A647ED" w:rsidTr="00A647ED">
        <w:trPr>
          <w:trHeight w:val="300"/>
        </w:trPr>
        <w:tc>
          <w:tcPr>
            <w:tcW w:w="1943"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Age 11 CF</w:t>
            </w:r>
          </w:p>
        </w:tc>
        <w:tc>
          <w:tcPr>
            <w:tcW w:w="473"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w:t>
            </w:r>
          </w:p>
        </w:tc>
        <w:tc>
          <w:tcPr>
            <w:tcW w:w="1943"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Age 11 CF</w:t>
            </w:r>
          </w:p>
        </w:tc>
        <w:tc>
          <w:tcPr>
            <w:tcW w:w="1168"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0.232</w:t>
            </w:r>
          </w:p>
        </w:tc>
        <w:tc>
          <w:tcPr>
            <w:tcW w:w="1201"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w:t>
            </w:r>
          </w:p>
        </w:tc>
        <w:tc>
          <w:tcPr>
            <w:tcW w:w="1069"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r>
      <w:tr w:rsidR="00A647ED" w:rsidRPr="00A647ED" w:rsidTr="00A647ED">
        <w:trPr>
          <w:trHeight w:val="300"/>
        </w:trPr>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p>
        </w:tc>
        <w:tc>
          <w:tcPr>
            <w:tcW w:w="47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Times New Roman" w:eastAsia="Times New Roman" w:hAnsi="Times New Roman" w:cs="Times New Roman"/>
                <w:sz w:val="20"/>
                <w:szCs w:val="20"/>
                <w:lang w:eastAsia="en-GB"/>
              </w:rPr>
            </w:pPr>
          </w:p>
        </w:tc>
        <w:tc>
          <w:tcPr>
            <w:tcW w:w="1943"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Times New Roman" w:eastAsia="Times New Roman" w:hAnsi="Times New Roman" w:cs="Times New Roman"/>
                <w:sz w:val="20"/>
                <w:szCs w:val="20"/>
                <w:lang w:eastAsia="en-GB"/>
              </w:rPr>
            </w:pPr>
          </w:p>
        </w:tc>
        <w:tc>
          <w:tcPr>
            <w:tcW w:w="116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Times New Roman" w:eastAsia="Times New Roman" w:hAnsi="Times New Roman" w:cs="Times New Roman"/>
                <w:sz w:val="20"/>
                <w:szCs w:val="20"/>
                <w:lang w:eastAsia="en-GB"/>
              </w:rPr>
            </w:pPr>
          </w:p>
        </w:tc>
        <w:tc>
          <w:tcPr>
            <w:tcW w:w="106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Times New Roman" w:eastAsia="Times New Roman" w:hAnsi="Times New Roman" w:cs="Times New Roman"/>
                <w:sz w:val="20"/>
                <w:szCs w:val="20"/>
                <w:lang w:eastAsia="en-GB"/>
              </w:rPr>
            </w:pPr>
          </w:p>
        </w:tc>
      </w:tr>
    </w:tbl>
    <w:p w:rsidR="00A647ED" w:rsidRDefault="00A647ED">
      <w:pPr>
        <w:rPr>
          <w:rFonts w:ascii="Arial" w:hAnsi="Arial" w:cs="Arial"/>
        </w:rPr>
        <w:sectPr w:rsidR="00A647ED" w:rsidSect="002A1FDB">
          <w:pgSz w:w="16838" w:h="11906" w:orient="landscape"/>
          <w:pgMar w:top="1440" w:right="1440" w:bottom="1440" w:left="1440" w:header="708" w:footer="708" w:gutter="0"/>
          <w:cols w:space="708"/>
          <w:docGrid w:linePitch="360"/>
        </w:sectPr>
      </w:pPr>
    </w:p>
    <w:tbl>
      <w:tblPr>
        <w:tblW w:w="10433" w:type="dxa"/>
        <w:tblInd w:w="-567" w:type="dxa"/>
        <w:tblLook w:val="04A0" w:firstRow="1" w:lastRow="0" w:firstColumn="1" w:lastColumn="0" w:noHBand="0" w:noVBand="1"/>
      </w:tblPr>
      <w:tblGrid>
        <w:gridCol w:w="4290"/>
        <w:gridCol w:w="1688"/>
        <w:gridCol w:w="1110"/>
        <w:gridCol w:w="889"/>
        <w:gridCol w:w="1178"/>
        <w:gridCol w:w="1278"/>
      </w:tblGrid>
      <w:tr w:rsidR="00A647ED" w:rsidRPr="00A647ED" w:rsidTr="00A647ED">
        <w:trPr>
          <w:trHeight w:val="300"/>
        </w:trPr>
        <w:tc>
          <w:tcPr>
            <w:tcW w:w="10433" w:type="dxa"/>
            <w:gridSpan w:val="6"/>
            <w:tcBorders>
              <w:top w:val="nil"/>
              <w:left w:val="nil"/>
              <w:bottom w:val="single" w:sz="4" w:space="0" w:color="auto"/>
              <w:right w:val="nil"/>
            </w:tcBorders>
            <w:shd w:val="clear" w:color="auto" w:fill="auto"/>
            <w:noWrap/>
            <w:vAlign w:val="bottom"/>
            <w:hideMark/>
          </w:tcPr>
          <w:p w:rsidR="00A647ED" w:rsidRPr="00A647ED" w:rsidRDefault="00EA11EA" w:rsidP="00A91D0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 xml:space="preserve">Table </w:t>
            </w:r>
            <w:r w:rsidR="00A647ED" w:rsidRPr="00A647ED">
              <w:rPr>
                <w:rFonts w:ascii="Arial" w:eastAsia="Times New Roman" w:hAnsi="Arial" w:cs="Arial"/>
                <w:color w:val="000000"/>
                <w:lang w:eastAsia="en-GB"/>
              </w:rPr>
              <w:t xml:space="preserve">S3. </w:t>
            </w:r>
            <w:r w:rsidR="00A91D01">
              <w:rPr>
                <w:rFonts w:ascii="Arial" w:eastAsia="Times New Roman" w:hAnsi="Arial" w:cs="Arial"/>
                <w:color w:val="000000"/>
                <w:lang w:eastAsia="en-GB"/>
              </w:rPr>
              <w:t>Confounding control</w:t>
            </w:r>
            <w:r w:rsidR="00A647ED" w:rsidRPr="00A647ED">
              <w:rPr>
                <w:rFonts w:ascii="Arial" w:eastAsia="Times New Roman" w:hAnsi="Arial" w:cs="Arial"/>
                <w:color w:val="000000"/>
                <w:lang w:eastAsia="en-GB"/>
              </w:rPr>
              <w:t xml:space="preserve"> model of playing games, cognitive function, and sociodemographic and health covariates.</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Times New Roman" w:eastAsia="Times New Roman" w:hAnsi="Times New Roman" w:cs="Times New Roman"/>
                <w:sz w:val="20"/>
                <w:szCs w:val="20"/>
                <w:lang w:eastAsia="en-GB"/>
              </w:rPr>
            </w:pP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Times New Roman" w:eastAsia="Times New Roman" w:hAnsi="Times New Roman" w:cs="Times New Roman"/>
                <w:sz w:val="20"/>
                <w:szCs w:val="20"/>
                <w:lang w:eastAsia="en-GB"/>
              </w:rPr>
            </w:pP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Times New Roman" w:eastAsia="Times New Roman" w:hAnsi="Times New Roman" w:cs="Times New Roman"/>
                <w:sz w:val="20"/>
                <w:szCs w:val="20"/>
                <w:lang w:eastAsia="en-GB"/>
              </w:rPr>
            </w:pP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Times New Roman" w:eastAsia="Times New Roman" w:hAnsi="Times New Roman" w:cs="Times New Roman"/>
                <w:sz w:val="20"/>
                <w:szCs w:val="20"/>
                <w:lang w:eastAsia="en-GB"/>
              </w:rPr>
            </w:pPr>
          </w:p>
        </w:tc>
      </w:tr>
      <w:tr w:rsidR="00A647ED" w:rsidRPr="00A647ED" w:rsidTr="00A647ED">
        <w:trPr>
          <w:trHeight w:val="300"/>
        </w:trPr>
        <w:tc>
          <w:tcPr>
            <w:tcW w:w="4290"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688"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Estimate</w:t>
            </w:r>
          </w:p>
        </w:tc>
        <w:tc>
          <w:tcPr>
            <w:tcW w:w="1110"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Std Error</w:t>
            </w:r>
          </w:p>
        </w:tc>
        <w:tc>
          <w:tcPr>
            <w:tcW w:w="889"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t</w:t>
            </w:r>
          </w:p>
        </w:tc>
        <w:tc>
          <w:tcPr>
            <w:tcW w:w="1178"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df</w:t>
            </w:r>
          </w:p>
        </w:tc>
        <w:tc>
          <w:tcPr>
            <w:tcW w:w="1276"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p</w:t>
            </w:r>
          </w:p>
        </w:tc>
      </w:tr>
      <w:tr w:rsidR="00A647ED" w:rsidRPr="00A647ED" w:rsidTr="00A647ED">
        <w:trPr>
          <w:trHeight w:val="300"/>
        </w:trPr>
        <w:tc>
          <w:tcPr>
            <w:tcW w:w="4290"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Total effect estimates (c) </w:t>
            </w:r>
          </w:p>
        </w:tc>
        <w:tc>
          <w:tcPr>
            <w:tcW w:w="1688"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Age 70 CF</w:t>
            </w:r>
          </w:p>
        </w:tc>
        <w:tc>
          <w:tcPr>
            <w:tcW w:w="1110"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889"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178"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276"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w:t>
            </w:r>
            <w:r w:rsidR="001F0635">
              <w:rPr>
                <w:rFonts w:ascii="Arial" w:eastAsia="Times New Roman" w:hAnsi="Arial" w:cs="Arial"/>
                <w:color w:val="000000"/>
                <w:lang w:eastAsia="en-GB"/>
              </w:rPr>
              <w:t>Playing games</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0.152</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0.030</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5.075</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1080</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&lt; 0.0001</w:t>
            </w:r>
          </w:p>
        </w:tc>
      </w:tr>
      <w:tr w:rsidR="00A647ED" w:rsidRPr="00A647ED" w:rsidTr="00A647ED">
        <w:trPr>
          <w:trHeight w:val="300"/>
        </w:trPr>
        <w:tc>
          <w:tcPr>
            <w:tcW w:w="4290"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Direct effect estimates (c')</w:t>
            </w:r>
          </w:p>
        </w:tc>
        <w:tc>
          <w:tcPr>
            <w:tcW w:w="1688"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Age 70 CF</w:t>
            </w:r>
          </w:p>
        </w:tc>
        <w:tc>
          <w:tcPr>
            <w:tcW w:w="1110"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889"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178"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276"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w:t>
            </w:r>
            <w:r w:rsidR="001F0635">
              <w:rPr>
                <w:rFonts w:ascii="Arial" w:eastAsia="Times New Roman" w:hAnsi="Arial" w:cs="Arial"/>
                <w:color w:val="000000"/>
                <w:lang w:eastAsia="en-GB"/>
              </w:rPr>
              <w:t>Playing games</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0.098</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0.022</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4.388</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1080</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&lt; 0.0001</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Age 11 CF</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0.570</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0.025</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22.407</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1080</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&lt; 0.0001</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Education</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0.095</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0.026</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3.642</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1080</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0.0003</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Social class</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0.112</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0.026</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4.318</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1080</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&lt; 0.0001</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Activity score</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0.011</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0.024</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0.462</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1080</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0.644</w:t>
            </w:r>
          </w:p>
        </w:tc>
      </w:tr>
      <w:tr w:rsidR="00A647ED" w:rsidRPr="00A647ED" w:rsidTr="00A647ED">
        <w:trPr>
          <w:trHeight w:val="300"/>
        </w:trPr>
        <w:tc>
          <w:tcPr>
            <w:tcW w:w="4290"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 effect estimates</w:t>
            </w:r>
          </w:p>
        </w:tc>
        <w:tc>
          <w:tcPr>
            <w:tcW w:w="1688" w:type="dxa"/>
            <w:tcBorders>
              <w:top w:val="single" w:sz="4" w:space="0" w:color="auto"/>
              <w:left w:val="nil"/>
              <w:bottom w:val="single" w:sz="4" w:space="0" w:color="auto"/>
              <w:right w:val="nil"/>
            </w:tcBorders>
            <w:shd w:val="clear" w:color="auto" w:fill="auto"/>
            <w:noWrap/>
            <w:vAlign w:val="bottom"/>
            <w:hideMark/>
          </w:tcPr>
          <w:p w:rsidR="00A647ED" w:rsidRPr="00A647ED" w:rsidRDefault="001F0635" w:rsidP="00A647ED">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Playing games</w:t>
            </w:r>
          </w:p>
        </w:tc>
        <w:tc>
          <w:tcPr>
            <w:tcW w:w="1110"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889"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178"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276"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Age 11 CF</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0.103</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0.030</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3.405</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1084</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0.0006</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Education</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0.009</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0.031</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0.307</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1084</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0.759</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Social class</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-0.049</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0.030</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-1.620</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1084</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0.106</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Activity score</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0.059</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0.030</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1.997</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1084</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0.046</w:t>
            </w:r>
          </w:p>
        </w:tc>
      </w:tr>
      <w:tr w:rsidR="00A647ED" w:rsidRPr="00A647ED" w:rsidTr="00A647ED">
        <w:trPr>
          <w:trHeight w:val="300"/>
        </w:trPr>
        <w:tc>
          <w:tcPr>
            <w:tcW w:w="4290"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"b" effect estimates</w:t>
            </w:r>
          </w:p>
        </w:tc>
        <w:tc>
          <w:tcPr>
            <w:tcW w:w="1688"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Age 70 CF</w:t>
            </w:r>
          </w:p>
        </w:tc>
        <w:tc>
          <w:tcPr>
            <w:tcW w:w="1110"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889"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178"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276"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Age 11 CF</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0.570</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0.025</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22.407</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1080</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&lt; 0.0001</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Education</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0.095</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0.026</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3.642</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1080</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0.0003</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Social class</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0.112</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0.026</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4.318</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1080</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&lt; 0.0001</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Activity score</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0.011</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0.024</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0.462</w:t>
            </w: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1080</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0.644</w:t>
            </w:r>
          </w:p>
        </w:tc>
      </w:tr>
      <w:tr w:rsidR="00A647ED" w:rsidRPr="00A647ED" w:rsidTr="00A647ED">
        <w:trPr>
          <w:trHeight w:val="300"/>
        </w:trPr>
        <w:tc>
          <w:tcPr>
            <w:tcW w:w="4290" w:type="dxa"/>
            <w:tcBorders>
              <w:top w:val="single" w:sz="4" w:space="0" w:color="auto"/>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688" w:type="dxa"/>
            <w:tcBorders>
              <w:top w:val="single" w:sz="4" w:space="0" w:color="auto"/>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110" w:type="dxa"/>
            <w:tcBorders>
              <w:top w:val="single" w:sz="4" w:space="0" w:color="auto"/>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889" w:type="dxa"/>
            <w:tcBorders>
              <w:top w:val="single" w:sz="4" w:space="0" w:color="auto"/>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178" w:type="dxa"/>
            <w:tcBorders>
              <w:top w:val="single" w:sz="4" w:space="0" w:color="auto"/>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276" w:type="dxa"/>
            <w:tcBorders>
              <w:top w:val="single" w:sz="4" w:space="0" w:color="auto"/>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r>
      <w:tr w:rsidR="00A647ED" w:rsidRPr="00A647ED" w:rsidTr="00A647ED">
        <w:trPr>
          <w:trHeight w:val="300"/>
        </w:trPr>
        <w:tc>
          <w:tcPr>
            <w:tcW w:w="4290"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"ab" effect estimates</w:t>
            </w:r>
          </w:p>
        </w:tc>
        <w:tc>
          <w:tcPr>
            <w:tcW w:w="1688"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Estimate</w:t>
            </w:r>
          </w:p>
        </w:tc>
        <w:tc>
          <w:tcPr>
            <w:tcW w:w="1110"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SD</w:t>
            </w:r>
          </w:p>
        </w:tc>
        <w:tc>
          <w:tcPr>
            <w:tcW w:w="889"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178"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95%</w:t>
            </w:r>
          </w:p>
        </w:tc>
        <w:tc>
          <w:tcPr>
            <w:tcW w:w="1276"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CI</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w:t>
            </w:r>
            <w:r w:rsidR="001F0635">
              <w:rPr>
                <w:rFonts w:ascii="Arial" w:eastAsia="Times New Roman" w:hAnsi="Arial" w:cs="Arial"/>
                <w:color w:val="000000"/>
                <w:lang w:eastAsia="en-GB"/>
              </w:rPr>
              <w:t>Playing games</w:t>
            </w:r>
            <w:r w:rsidRPr="00A647ED">
              <w:rPr>
                <w:rFonts w:ascii="Arial" w:eastAsia="Times New Roman" w:hAnsi="Arial" w:cs="Arial"/>
                <w:color w:val="000000"/>
                <w:lang w:eastAsia="en-GB"/>
              </w:rPr>
              <w:t>; Age 70 CF</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0.055</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0.021</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p>
        </w:tc>
        <w:tc>
          <w:tcPr>
            <w:tcW w:w="1178"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[0.010,</w:t>
            </w:r>
          </w:p>
        </w:tc>
        <w:tc>
          <w:tcPr>
            <w:tcW w:w="1276"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0.092]</w:t>
            </w:r>
          </w:p>
        </w:tc>
      </w:tr>
      <w:tr w:rsidR="00A647ED" w:rsidRPr="00A647ED" w:rsidTr="00A647ED">
        <w:trPr>
          <w:trHeight w:val="300"/>
        </w:trPr>
        <w:tc>
          <w:tcPr>
            <w:tcW w:w="4290"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"ab" ef</w:t>
            </w:r>
            <w:r w:rsidR="00A91D01">
              <w:rPr>
                <w:rFonts w:ascii="Arial" w:eastAsia="Times New Roman" w:hAnsi="Arial" w:cs="Arial"/>
                <w:color w:val="000000"/>
                <w:lang w:eastAsia="en-GB"/>
              </w:rPr>
              <w:t>fect estimates for each confounder</w:t>
            </w:r>
          </w:p>
        </w:tc>
        <w:tc>
          <w:tcPr>
            <w:tcW w:w="1688"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110"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889" w:type="dxa"/>
            <w:tcBorders>
              <w:top w:val="single" w:sz="4" w:space="0" w:color="auto"/>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178"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276"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w:t>
            </w:r>
            <w:r w:rsidR="001F0635">
              <w:rPr>
                <w:rFonts w:ascii="Arial" w:eastAsia="Times New Roman" w:hAnsi="Arial" w:cs="Arial"/>
                <w:color w:val="000000"/>
                <w:lang w:eastAsia="en-GB"/>
              </w:rPr>
              <w:t>Playing games</w:t>
            </w:r>
            <w:r w:rsidRPr="00A647ED">
              <w:rPr>
                <w:rFonts w:ascii="Arial" w:eastAsia="Times New Roman" w:hAnsi="Arial" w:cs="Arial"/>
                <w:color w:val="000000"/>
                <w:lang w:eastAsia="en-GB"/>
              </w:rPr>
              <w:t>; Age 11 CF</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0.059</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0.018</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[0.023,</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0.091]</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w:t>
            </w:r>
            <w:r w:rsidR="001F0635">
              <w:rPr>
                <w:rFonts w:ascii="Arial" w:eastAsia="Times New Roman" w:hAnsi="Arial" w:cs="Arial"/>
                <w:color w:val="000000"/>
                <w:lang w:eastAsia="en-GB"/>
              </w:rPr>
              <w:t>Playing games</w:t>
            </w:r>
            <w:r w:rsidRPr="00A647ED">
              <w:rPr>
                <w:rFonts w:ascii="Arial" w:eastAsia="Times New Roman" w:hAnsi="Arial" w:cs="Arial"/>
                <w:color w:val="000000"/>
                <w:lang w:eastAsia="en-GB"/>
              </w:rPr>
              <w:t>; Education</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0.001</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0.003</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[-0.006,</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0.007]</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w:t>
            </w:r>
            <w:r w:rsidR="001F0635">
              <w:rPr>
                <w:rFonts w:ascii="Arial" w:eastAsia="Times New Roman" w:hAnsi="Arial" w:cs="Arial"/>
                <w:color w:val="000000"/>
                <w:lang w:eastAsia="en-GB"/>
              </w:rPr>
              <w:t>Playing games</w:t>
            </w:r>
            <w:r w:rsidRPr="00A647ED">
              <w:rPr>
                <w:rFonts w:ascii="Arial" w:eastAsia="Times New Roman" w:hAnsi="Arial" w:cs="Arial"/>
                <w:color w:val="000000"/>
                <w:lang w:eastAsia="en-GB"/>
              </w:rPr>
              <w:t>; Social class</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-0.006</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0.004</w:t>
            </w: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[-0.015,</w:t>
            </w: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0.001]</w:t>
            </w:r>
          </w:p>
        </w:tc>
      </w:tr>
      <w:tr w:rsidR="00A647ED" w:rsidRPr="00A647ED" w:rsidTr="00A647ED">
        <w:trPr>
          <w:trHeight w:val="300"/>
        </w:trPr>
        <w:tc>
          <w:tcPr>
            <w:tcW w:w="4290"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w:t>
            </w:r>
            <w:r w:rsidR="001F0635">
              <w:rPr>
                <w:rFonts w:ascii="Arial" w:eastAsia="Times New Roman" w:hAnsi="Arial" w:cs="Arial"/>
                <w:color w:val="000000"/>
                <w:lang w:eastAsia="en-GB"/>
              </w:rPr>
              <w:t>Playing games</w:t>
            </w:r>
            <w:r w:rsidRPr="00A647ED">
              <w:rPr>
                <w:rFonts w:ascii="Arial" w:eastAsia="Times New Roman" w:hAnsi="Arial" w:cs="Arial"/>
                <w:color w:val="000000"/>
                <w:lang w:eastAsia="en-GB"/>
              </w:rPr>
              <w:t>; Activity score</w:t>
            </w:r>
          </w:p>
        </w:tc>
        <w:tc>
          <w:tcPr>
            <w:tcW w:w="1688"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0.001</w:t>
            </w:r>
          </w:p>
        </w:tc>
        <w:tc>
          <w:tcPr>
            <w:tcW w:w="1110"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0.002</w:t>
            </w:r>
          </w:p>
        </w:tc>
        <w:tc>
          <w:tcPr>
            <w:tcW w:w="889"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 </w:t>
            </w:r>
          </w:p>
        </w:tc>
        <w:tc>
          <w:tcPr>
            <w:tcW w:w="1178"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[-0.003,</w:t>
            </w:r>
          </w:p>
        </w:tc>
        <w:tc>
          <w:tcPr>
            <w:tcW w:w="1276" w:type="dxa"/>
            <w:tcBorders>
              <w:top w:val="nil"/>
              <w:left w:val="nil"/>
              <w:bottom w:val="single" w:sz="4" w:space="0" w:color="auto"/>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0.005]</w:t>
            </w:r>
          </w:p>
        </w:tc>
      </w:tr>
      <w:tr w:rsidR="00A647ED" w:rsidRPr="00A647ED" w:rsidTr="00A647ED">
        <w:trPr>
          <w:trHeight w:val="300"/>
        </w:trPr>
        <w:tc>
          <w:tcPr>
            <w:tcW w:w="429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rPr>
                <w:rFonts w:ascii="Arial" w:eastAsia="Times New Roman" w:hAnsi="Arial" w:cs="Arial"/>
                <w:color w:val="000000"/>
                <w:lang w:eastAsia="en-GB"/>
              </w:rPr>
            </w:pPr>
            <w:r w:rsidRPr="00A647ED">
              <w:rPr>
                <w:rFonts w:ascii="Arial" w:eastAsia="Times New Roman" w:hAnsi="Arial" w:cs="Arial"/>
                <w:color w:val="000000"/>
                <w:lang w:eastAsia="en-GB"/>
              </w:rPr>
              <w:t xml:space="preserve"> R²</w:t>
            </w:r>
          </w:p>
        </w:tc>
        <w:tc>
          <w:tcPr>
            <w:tcW w:w="168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r w:rsidRPr="00A647ED">
              <w:rPr>
                <w:rFonts w:ascii="Arial" w:eastAsia="Times New Roman" w:hAnsi="Arial" w:cs="Arial"/>
                <w:color w:val="000000"/>
                <w:lang w:eastAsia="en-GB"/>
              </w:rPr>
              <w:t>0.474</w:t>
            </w:r>
          </w:p>
        </w:tc>
        <w:tc>
          <w:tcPr>
            <w:tcW w:w="1110"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Arial" w:eastAsia="Times New Roman" w:hAnsi="Arial" w:cs="Arial"/>
                <w:color w:val="000000"/>
                <w:lang w:eastAsia="en-GB"/>
              </w:rPr>
            </w:pPr>
          </w:p>
        </w:tc>
        <w:tc>
          <w:tcPr>
            <w:tcW w:w="889"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Times New Roman" w:eastAsia="Times New Roman" w:hAnsi="Times New Roman" w:cs="Times New Roman"/>
                <w:sz w:val="20"/>
                <w:szCs w:val="20"/>
                <w:lang w:eastAsia="en-GB"/>
              </w:rPr>
            </w:pPr>
          </w:p>
        </w:tc>
        <w:tc>
          <w:tcPr>
            <w:tcW w:w="1178"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A647ED" w:rsidRPr="00A647ED" w:rsidRDefault="00A647ED" w:rsidP="00A647ED">
            <w:pPr>
              <w:spacing w:after="0" w:line="240" w:lineRule="auto"/>
              <w:jc w:val="right"/>
              <w:rPr>
                <w:rFonts w:ascii="Times New Roman" w:eastAsia="Times New Roman" w:hAnsi="Times New Roman" w:cs="Times New Roman"/>
                <w:sz w:val="20"/>
                <w:szCs w:val="20"/>
                <w:lang w:eastAsia="en-GB"/>
              </w:rPr>
            </w:pPr>
          </w:p>
        </w:tc>
      </w:tr>
    </w:tbl>
    <w:p w:rsidR="00A647ED" w:rsidRDefault="00A647ED">
      <w:pPr>
        <w:rPr>
          <w:rFonts w:ascii="Arial" w:hAnsi="Arial" w:cs="Arial"/>
        </w:rPr>
      </w:pPr>
    </w:p>
    <w:p w:rsidR="00A647ED" w:rsidRDefault="00A647ED">
      <w:pPr>
        <w:rPr>
          <w:rFonts w:ascii="Arial" w:hAnsi="Arial" w:cs="Arial"/>
        </w:rPr>
      </w:pPr>
      <w:r>
        <w:rPr>
          <w:rFonts w:ascii="Arial" w:hAnsi="Arial" w:cs="Arial"/>
        </w:rPr>
        <w:br w:type="page"/>
      </w:r>
    </w:p>
    <w:tbl>
      <w:tblPr>
        <w:tblW w:w="9356" w:type="dxa"/>
        <w:tblLook w:val="04A0" w:firstRow="1" w:lastRow="0" w:firstColumn="1" w:lastColumn="0" w:noHBand="0" w:noVBand="1"/>
      </w:tblPr>
      <w:tblGrid>
        <w:gridCol w:w="2712"/>
        <w:gridCol w:w="473"/>
        <w:gridCol w:w="2711"/>
        <w:gridCol w:w="1098"/>
        <w:gridCol w:w="1265"/>
        <w:gridCol w:w="1134"/>
      </w:tblGrid>
      <w:tr w:rsidR="009A0E32" w:rsidRPr="009A0E32" w:rsidTr="009A0E32">
        <w:trPr>
          <w:trHeight w:val="300"/>
        </w:trPr>
        <w:tc>
          <w:tcPr>
            <w:tcW w:w="9356" w:type="dxa"/>
            <w:gridSpan w:val="6"/>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lastRenderedPageBreak/>
              <w:t>Table S4. Latent growth curve models of general and subdomain cognitive functions, playing games, and sociodemographic and health covariates.</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sz w:val="20"/>
                <w:szCs w:val="20"/>
                <w:lang w:eastAsia="en-GB"/>
              </w:rPr>
            </w:pP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sz w:val="20"/>
                <w:szCs w:val="20"/>
                <w:lang w:eastAsia="en-GB"/>
              </w:rPr>
            </w:pP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sz w:val="20"/>
                <w:szCs w:val="20"/>
                <w:lang w:eastAsia="en-GB"/>
              </w:rPr>
            </w:pP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sz w:val="20"/>
                <w:szCs w:val="20"/>
                <w:lang w:eastAsia="en-GB"/>
              </w:rPr>
            </w:pP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sz w:val="20"/>
                <w:szCs w:val="20"/>
                <w:lang w:eastAsia="en-GB"/>
              </w:rPr>
            </w:pPr>
          </w:p>
        </w:tc>
      </w:tr>
      <w:tr w:rsidR="009A0E32" w:rsidRPr="009A0E32" w:rsidTr="009A0E32">
        <w:trPr>
          <w:trHeight w:val="300"/>
        </w:trPr>
        <w:tc>
          <w:tcPr>
            <w:tcW w:w="5859" w:type="dxa"/>
            <w:gridSpan w:val="3"/>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center"/>
              <w:rPr>
                <w:rFonts w:ascii="Arial" w:eastAsia="Times New Roman" w:hAnsi="Arial" w:cs="Arial"/>
                <w:color w:val="000000"/>
                <w:lang w:eastAsia="en-GB"/>
              </w:rPr>
            </w:pPr>
            <w:r w:rsidRPr="009A0E32">
              <w:rPr>
                <w:rFonts w:ascii="Arial" w:eastAsia="Times New Roman" w:hAnsi="Arial" w:cs="Arial"/>
                <w:color w:val="000000"/>
                <w:lang w:eastAsia="en-GB"/>
              </w:rPr>
              <w:t>Path</w:t>
            </w:r>
          </w:p>
        </w:tc>
        <w:tc>
          <w:tcPr>
            <w:tcW w:w="1098"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Estimate</w:t>
            </w:r>
          </w:p>
        </w:tc>
        <w:tc>
          <w:tcPr>
            <w:tcW w:w="1265"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Std Error</w:t>
            </w:r>
          </w:p>
        </w:tc>
        <w:tc>
          <w:tcPr>
            <w:tcW w:w="1134"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p</w:t>
            </w:r>
          </w:p>
        </w:tc>
      </w:tr>
      <w:tr w:rsidR="009A0E32" w:rsidRPr="009A0E32" w:rsidTr="009A0E32">
        <w:trPr>
          <w:trHeight w:val="300"/>
        </w:trPr>
        <w:tc>
          <w:tcPr>
            <w:tcW w:w="3148" w:type="dxa"/>
            <w:gridSpan w:val="2"/>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factor associations</w:t>
            </w:r>
          </w:p>
        </w:tc>
        <w:tc>
          <w:tcPr>
            <w:tcW w:w="2711"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1098"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1265"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1134"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0.024</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0.157</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0.295</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0.192</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-0.023</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0.368</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0.966</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0.022</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0.905</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0.029</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0.034</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0.186</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-0.237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0.063</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1.397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0.338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0.421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0.071</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0.330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0.061</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-0.156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0.053</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0.065</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0.302</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-0.204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0.115</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0.075</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0.150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0.407</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0.250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0.237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lastRenderedPageBreak/>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0.281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0.239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0.177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0.073</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436"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0.038</w:t>
            </w:r>
          </w:p>
        </w:tc>
        <w:tc>
          <w:tcPr>
            <w:tcW w:w="1265"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r>
      <w:tr w:rsidR="009A0E32" w:rsidRPr="009A0E32" w:rsidTr="009A0E32">
        <w:trPr>
          <w:trHeight w:val="300"/>
        </w:trPr>
        <w:tc>
          <w:tcPr>
            <w:tcW w:w="2712"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Subdomain associations</w:t>
            </w:r>
          </w:p>
        </w:tc>
        <w:tc>
          <w:tcPr>
            <w:tcW w:w="436"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2711"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1098"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1265"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1134"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0.709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0.071</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0.189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0.209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0.044</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0.849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0.430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0.039</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0.850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0.430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0.621</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0.141</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0.689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0.170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lastRenderedPageBreak/>
              <w:t>Speed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0.043</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0.798</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0.358</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0.043</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0.786</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0.238</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0.572</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0.041</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0.728</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0.051</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0.510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0.081</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0.113</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0.232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0.064</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0.476</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0.204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0.065</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0.653</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0.457</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0.074</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0.619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0.064</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0.169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0.840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-0.266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0.134</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0.048</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0.223</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0.177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0.208</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0.522</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0.986</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0.015</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0.051</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0.013</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0.938</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0.871</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0.011</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0.731</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0.333</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0.206</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0.031</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0.846</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-0.822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0.099</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1.355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0.343</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0.099</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0.409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0.342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0.092</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0.821</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0.226</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0.239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0.183</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0.179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-0.311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0.245</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0.204</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-0.175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0.102</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0.087</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1.164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0.125</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0.561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0.099</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0.152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0.122</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0.215</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0.455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0.101</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0.187</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lastRenderedPageBreak/>
              <w:t>Speed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-0.369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0.111</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-0.282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0.184</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0.126</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-0.693</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0.285</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0.015</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0.908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0.121</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0.202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0.055</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0.069</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0.067</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0.048</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0.559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-0.187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0.062</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0.621</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0.102</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0.657</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0.149</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0.593</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0.085</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0.665</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2.017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0.343</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0.901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0.105</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0.447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0.239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0.091</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0.009</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0.114</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0.392</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-0.323</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0.206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0.118</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0.288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0.176</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0.101</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0.437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0.093</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0.676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0.089</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0.212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0.044</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1.266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0.747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0.097</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0.488</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0.018</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0.264</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0.162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0.042</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0.867</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0.207</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0.250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0.237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0.100</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lastRenderedPageBreak/>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0.082</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0.281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-0.021</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0.239</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0.044</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0.028</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0.177</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0.015</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0.073</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9A0E32">
        <w:trPr>
          <w:trHeight w:val="300"/>
        </w:trPr>
        <w:tc>
          <w:tcPr>
            <w:tcW w:w="2712"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436"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711"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98"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0.038</w:t>
            </w:r>
          </w:p>
        </w:tc>
        <w:tc>
          <w:tcPr>
            <w:tcW w:w="1265"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34"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r>
      <w:tr w:rsidR="009A0E32" w:rsidRPr="009A0E32" w:rsidTr="009A0E32">
        <w:trPr>
          <w:trHeight w:val="300"/>
        </w:trPr>
        <w:tc>
          <w:tcPr>
            <w:tcW w:w="271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p>
        </w:tc>
        <w:tc>
          <w:tcPr>
            <w:tcW w:w="436"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sz w:val="20"/>
                <w:szCs w:val="20"/>
                <w:lang w:eastAsia="en-GB"/>
              </w:rPr>
            </w:pPr>
          </w:p>
        </w:tc>
        <w:tc>
          <w:tcPr>
            <w:tcW w:w="2711"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sz w:val="20"/>
                <w:szCs w:val="20"/>
                <w:lang w:eastAsia="en-GB"/>
              </w:rPr>
            </w:pPr>
          </w:p>
        </w:tc>
        <w:tc>
          <w:tcPr>
            <w:tcW w:w="1098"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sz w:val="20"/>
                <w:szCs w:val="20"/>
                <w:lang w:eastAsia="en-GB"/>
              </w:rPr>
            </w:pPr>
          </w:p>
        </w:tc>
        <w:tc>
          <w:tcPr>
            <w:tcW w:w="126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sz w:val="20"/>
                <w:szCs w:val="20"/>
                <w:lang w:eastAsia="en-GB"/>
              </w:rPr>
            </w:pPr>
          </w:p>
        </w:tc>
        <w:tc>
          <w:tcPr>
            <w:tcW w:w="1134"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sz w:val="20"/>
                <w:szCs w:val="20"/>
                <w:lang w:eastAsia="en-GB"/>
              </w:rPr>
            </w:pPr>
          </w:p>
        </w:tc>
      </w:tr>
    </w:tbl>
    <w:p w:rsidR="009A0E32" w:rsidRDefault="009A0E32">
      <w:pPr>
        <w:rPr>
          <w:rFonts w:ascii="Arial" w:hAnsi="Arial" w:cs="Arial"/>
        </w:rPr>
      </w:pPr>
    </w:p>
    <w:p w:rsidR="003826D6" w:rsidRDefault="003826D6">
      <w:pPr>
        <w:rPr>
          <w:rFonts w:ascii="Arial" w:hAnsi="Arial" w:cs="Arial"/>
        </w:rPr>
      </w:pPr>
    </w:p>
    <w:tbl>
      <w:tblPr>
        <w:tblW w:w="9380" w:type="dxa"/>
        <w:tblLook w:val="04A0" w:firstRow="1" w:lastRow="0" w:firstColumn="1" w:lastColumn="0" w:noHBand="0" w:noVBand="1"/>
      </w:tblPr>
      <w:tblGrid>
        <w:gridCol w:w="3158"/>
        <w:gridCol w:w="473"/>
        <w:gridCol w:w="3157"/>
        <w:gridCol w:w="1072"/>
        <w:gridCol w:w="1048"/>
        <w:gridCol w:w="767"/>
      </w:tblGrid>
      <w:tr w:rsidR="00604FE1" w:rsidRPr="00604FE1" w:rsidTr="00604FE1">
        <w:trPr>
          <w:trHeight w:val="285"/>
        </w:trPr>
        <w:tc>
          <w:tcPr>
            <w:tcW w:w="9380" w:type="dxa"/>
            <w:gridSpan w:val="6"/>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lastRenderedPageBreak/>
              <w:t>Table S5. Latent growth curve models of general and subdomain cognitive functions, playing games and difference in playing games, and sociodemographic and health covariates.</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Times New Roman" w:eastAsia="Times New Roman" w:hAnsi="Times New Roman" w:cs="Times New Roman"/>
                <w:sz w:val="20"/>
                <w:szCs w:val="20"/>
                <w:lang w:eastAsia="en-GB"/>
              </w:rPr>
            </w:pP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Times New Roman" w:eastAsia="Times New Roman" w:hAnsi="Times New Roman" w:cs="Times New Roman"/>
                <w:sz w:val="20"/>
                <w:szCs w:val="20"/>
                <w:lang w:eastAsia="en-GB"/>
              </w:rPr>
            </w:pP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Times New Roman" w:eastAsia="Times New Roman" w:hAnsi="Times New Roman" w:cs="Times New Roman"/>
                <w:sz w:val="20"/>
                <w:szCs w:val="20"/>
                <w:lang w:eastAsia="en-GB"/>
              </w:rPr>
            </w:pPr>
          </w:p>
        </w:tc>
      </w:tr>
      <w:tr w:rsidR="00604FE1" w:rsidRPr="00604FE1" w:rsidTr="00604FE1">
        <w:trPr>
          <w:trHeight w:val="285"/>
        </w:trPr>
        <w:tc>
          <w:tcPr>
            <w:tcW w:w="6645" w:type="dxa"/>
            <w:gridSpan w:val="3"/>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jc w:val="center"/>
              <w:rPr>
                <w:rFonts w:ascii="Arial" w:eastAsia="Times New Roman" w:hAnsi="Arial" w:cs="Arial"/>
                <w:color w:val="000000"/>
                <w:lang w:eastAsia="en-GB"/>
              </w:rPr>
            </w:pPr>
            <w:r w:rsidRPr="00604FE1">
              <w:rPr>
                <w:rFonts w:ascii="Arial" w:eastAsia="Times New Roman" w:hAnsi="Arial" w:cs="Arial"/>
                <w:color w:val="000000"/>
                <w:lang w:eastAsia="en-GB"/>
              </w:rPr>
              <w:t>Path</w:t>
            </w:r>
          </w:p>
        </w:tc>
        <w:tc>
          <w:tcPr>
            <w:tcW w:w="1019"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Estimate</w:t>
            </w:r>
          </w:p>
        </w:tc>
        <w:tc>
          <w:tcPr>
            <w:tcW w:w="1048"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Std Error</w:t>
            </w:r>
          </w:p>
        </w:tc>
        <w:tc>
          <w:tcPr>
            <w:tcW w:w="668"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p</w:t>
            </w:r>
          </w:p>
        </w:tc>
      </w:tr>
      <w:tr w:rsidR="00604FE1" w:rsidRPr="00604FE1" w:rsidTr="00604FE1">
        <w:trPr>
          <w:trHeight w:val="285"/>
        </w:trPr>
        <w:tc>
          <w:tcPr>
            <w:tcW w:w="3158"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factor associations</w:t>
            </w:r>
          </w:p>
        </w:tc>
        <w:tc>
          <w:tcPr>
            <w:tcW w:w="330"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 </w:t>
            </w:r>
          </w:p>
        </w:tc>
        <w:tc>
          <w:tcPr>
            <w:tcW w:w="3157"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 </w:t>
            </w:r>
          </w:p>
        </w:tc>
        <w:tc>
          <w:tcPr>
            <w:tcW w:w="1019"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 </w:t>
            </w:r>
          </w:p>
        </w:tc>
        <w:tc>
          <w:tcPr>
            <w:tcW w:w="1048"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 </w:t>
            </w:r>
          </w:p>
        </w:tc>
        <w:tc>
          <w:tcPr>
            <w:tcW w:w="668"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 </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0.026</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0.059</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0.027</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0.458</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0.088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0.033</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0.007</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0.027</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0.086</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0.029</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0.183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0.027</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0.634</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0.025</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0.822</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0.023</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0.584</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0.527</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-0.127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0.052</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0.014</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0.108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0.120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-0.203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0.068</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1.270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0.118</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0.308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0.065</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0.368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0.081</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0.320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0.075</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0.069</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0.369</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-0.154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0.057</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0.007</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0.073</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0.421</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-0.269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0.140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0.054</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General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0.184</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0.813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0.250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0.240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0.095</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0.084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0.247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lastRenderedPageBreak/>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-0.112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0.253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0.244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0.106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0.247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-0.005</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0.249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0.236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0.171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single" w:sz="4" w:space="0" w:color="auto"/>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Subdomain associations</w:t>
            </w:r>
          </w:p>
        </w:tc>
        <w:tc>
          <w:tcPr>
            <w:tcW w:w="330" w:type="dxa"/>
            <w:tcBorders>
              <w:top w:val="single" w:sz="4" w:space="0" w:color="auto"/>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 </w:t>
            </w:r>
          </w:p>
        </w:tc>
        <w:tc>
          <w:tcPr>
            <w:tcW w:w="3157" w:type="dxa"/>
            <w:tcBorders>
              <w:top w:val="single" w:sz="4" w:space="0" w:color="auto"/>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 </w:t>
            </w:r>
          </w:p>
        </w:tc>
        <w:tc>
          <w:tcPr>
            <w:tcW w:w="1019" w:type="dxa"/>
            <w:tcBorders>
              <w:top w:val="single" w:sz="4" w:space="0" w:color="auto"/>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 </w:t>
            </w:r>
          </w:p>
        </w:tc>
        <w:tc>
          <w:tcPr>
            <w:tcW w:w="1048" w:type="dxa"/>
            <w:tcBorders>
              <w:top w:val="single" w:sz="4" w:space="0" w:color="auto"/>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 </w:t>
            </w:r>
          </w:p>
        </w:tc>
        <w:tc>
          <w:tcPr>
            <w:tcW w:w="668" w:type="dxa"/>
            <w:tcBorders>
              <w:top w:val="single" w:sz="4" w:space="0" w:color="auto"/>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 </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0.063</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0.444</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-0.091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0.061</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0.135</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0.054</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0.330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lastRenderedPageBreak/>
              <w:t>Fluid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0.055</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0.633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-0.094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0.073</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0.203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0.726</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0.289</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0.047</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0.537</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0.058</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0.601</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0.091</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0.646</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0.158</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0.774</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0.111</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0.042</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0.973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0.041</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0.088</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0.110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0.041</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0.007</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0.045</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0.763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0.046</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0.315</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0.046</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0.465</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0.502</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0.051</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0.582</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-0.141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0.085</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0.097</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0.228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0.118</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0.184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0.071</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0.009</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0.078</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0.781</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0.204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0.076</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0.007</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0.067</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0.975</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0.076</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0.719</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0.079</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0.615</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0.068</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0.791</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0.065</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0.622</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0.079</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0.763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-0.344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0.146</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0.019</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0.289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0.167</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0.083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0.011</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0.493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0.012</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0.847</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0.018</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0.065</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0.013</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0.150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0.019</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0.152</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0.005</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0.012</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0.697</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0.011</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0.880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-0.005</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0.625</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0.014</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0.380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0.195</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slope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0.015</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0.031</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0.623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-0.815</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0.120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1.260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0.163</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0.297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0.124</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0.016</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0.440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0.155</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0.004</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0.366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0.133</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0.006</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-0.179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0.126</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0.156</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-0.133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0.123</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0.278</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lastRenderedPageBreak/>
              <w:t>Fluid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-0.119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0.147</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0.417</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-0.537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0.232</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Fluid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-0.220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0.362</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0.544</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-0.179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0.119</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0.133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1.116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0.145</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0.530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0.124</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0.152</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0.783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0.574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0.129</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0.133</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0.657</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-0.211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0.123</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0.087</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-0.256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0.148</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0.083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-0.364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0.278</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0.191</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Speed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-0.732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0.421</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0.082</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0.054</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0.225</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0.721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0.143</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0.166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0.053</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0.067</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0.257</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0.111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0.062</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0.072</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0.055</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0.564</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-0.140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0.056</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0.012</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0.058</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0.696</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0.112</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0.363</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Memory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0.172</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0.804</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0.105</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0.514</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2.003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0.161</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0.365</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0.105</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0.889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0.125</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0.413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0.117</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0.223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0.126</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0.076</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-0.125</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0.116</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0.278</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0.138</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0.872</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-0.311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0.282</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0.271</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Crystallised CF intercept</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0.293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0.271</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0.279</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0.250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0.052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Sex</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0.240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0.095</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lastRenderedPageBreak/>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0.084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Age 11 CF</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0.247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-0.112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0.034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0.253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Difference in playing games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0.244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0.106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Education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0.247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0.071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-0.008</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-0.005</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Social class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0.249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Activity score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0.236</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0.049</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0.023</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Hypertension</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0.171</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0.017</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Cardiovascular disease</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0.002</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lastRenderedPageBreak/>
              <w:t>Diabetes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0.064</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Diabetes</w:t>
            </w: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0.010</w:t>
            </w: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p>
        </w:tc>
      </w:tr>
      <w:tr w:rsidR="00604FE1" w:rsidRPr="00604FE1" w:rsidTr="00604FE1">
        <w:trPr>
          <w:trHeight w:val="285"/>
        </w:trPr>
        <w:tc>
          <w:tcPr>
            <w:tcW w:w="3158"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330"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w:t>
            </w:r>
          </w:p>
        </w:tc>
        <w:tc>
          <w:tcPr>
            <w:tcW w:w="3157"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Stroke</w:t>
            </w:r>
          </w:p>
        </w:tc>
        <w:tc>
          <w:tcPr>
            <w:tcW w:w="1019"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0.029</w:t>
            </w:r>
          </w:p>
        </w:tc>
        <w:tc>
          <w:tcPr>
            <w:tcW w:w="1048"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jc w:val="right"/>
              <w:rPr>
                <w:rFonts w:ascii="Arial" w:eastAsia="Times New Roman" w:hAnsi="Arial" w:cs="Arial"/>
                <w:color w:val="000000"/>
                <w:lang w:eastAsia="en-GB"/>
              </w:rPr>
            </w:pPr>
            <w:r w:rsidRPr="00604FE1">
              <w:rPr>
                <w:rFonts w:ascii="Arial" w:eastAsia="Times New Roman" w:hAnsi="Arial" w:cs="Arial"/>
                <w:color w:val="000000"/>
                <w:lang w:eastAsia="en-GB"/>
              </w:rPr>
              <w:t>0.000</w:t>
            </w:r>
          </w:p>
        </w:tc>
        <w:tc>
          <w:tcPr>
            <w:tcW w:w="668" w:type="dxa"/>
            <w:tcBorders>
              <w:top w:val="nil"/>
              <w:left w:val="nil"/>
              <w:bottom w:val="single" w:sz="4" w:space="0" w:color="auto"/>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r w:rsidRPr="00604FE1">
              <w:rPr>
                <w:rFonts w:ascii="Arial" w:eastAsia="Times New Roman" w:hAnsi="Arial" w:cs="Arial"/>
                <w:color w:val="000000"/>
                <w:lang w:eastAsia="en-GB"/>
              </w:rPr>
              <w:t> </w:t>
            </w:r>
          </w:p>
        </w:tc>
      </w:tr>
      <w:tr w:rsidR="00604FE1" w:rsidRPr="00604FE1" w:rsidTr="00604FE1">
        <w:trPr>
          <w:trHeight w:val="285"/>
        </w:trPr>
        <w:tc>
          <w:tcPr>
            <w:tcW w:w="315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Arial" w:eastAsia="Times New Roman" w:hAnsi="Arial" w:cs="Arial"/>
                <w:color w:val="000000"/>
                <w:lang w:eastAsia="en-GB"/>
              </w:rPr>
            </w:pPr>
          </w:p>
        </w:tc>
        <w:tc>
          <w:tcPr>
            <w:tcW w:w="330"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Times New Roman" w:eastAsia="Times New Roman" w:hAnsi="Times New Roman" w:cs="Times New Roman"/>
                <w:sz w:val="20"/>
                <w:szCs w:val="20"/>
                <w:lang w:eastAsia="en-GB"/>
              </w:rPr>
            </w:pPr>
          </w:p>
        </w:tc>
        <w:tc>
          <w:tcPr>
            <w:tcW w:w="3157"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Times New Roman" w:eastAsia="Times New Roman" w:hAnsi="Times New Roman" w:cs="Times New Roman"/>
                <w:sz w:val="20"/>
                <w:szCs w:val="20"/>
                <w:lang w:eastAsia="en-GB"/>
              </w:rPr>
            </w:pPr>
          </w:p>
        </w:tc>
        <w:tc>
          <w:tcPr>
            <w:tcW w:w="1019"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rsidR="00604FE1" w:rsidRPr="00604FE1" w:rsidRDefault="00604FE1" w:rsidP="00604FE1">
            <w:pPr>
              <w:spacing w:after="0" w:line="240" w:lineRule="auto"/>
              <w:rPr>
                <w:rFonts w:ascii="Times New Roman" w:eastAsia="Times New Roman" w:hAnsi="Times New Roman" w:cs="Times New Roman"/>
                <w:sz w:val="20"/>
                <w:szCs w:val="20"/>
                <w:lang w:eastAsia="en-GB"/>
              </w:rPr>
            </w:pPr>
          </w:p>
        </w:tc>
      </w:tr>
    </w:tbl>
    <w:p w:rsidR="009A0E32" w:rsidRDefault="009A0E32">
      <w:pPr>
        <w:rPr>
          <w:rFonts w:ascii="Arial" w:hAnsi="Arial" w:cs="Arial"/>
        </w:rPr>
      </w:pPr>
      <w:r>
        <w:rPr>
          <w:rFonts w:ascii="Arial" w:hAnsi="Arial" w:cs="Arial"/>
        </w:rPr>
        <w:br w:type="page"/>
      </w:r>
    </w:p>
    <w:tbl>
      <w:tblPr>
        <w:tblW w:w="9353" w:type="dxa"/>
        <w:tblLook w:val="04A0" w:firstRow="1" w:lastRow="0" w:firstColumn="1" w:lastColumn="0" w:noHBand="0" w:noVBand="1"/>
      </w:tblPr>
      <w:tblGrid>
        <w:gridCol w:w="2822"/>
        <w:gridCol w:w="473"/>
        <w:gridCol w:w="2822"/>
        <w:gridCol w:w="1072"/>
        <w:gridCol w:w="1175"/>
        <w:gridCol w:w="989"/>
      </w:tblGrid>
      <w:tr w:rsidR="009A0E32" w:rsidRPr="009A0E32" w:rsidTr="00FF705F">
        <w:trPr>
          <w:trHeight w:val="285"/>
        </w:trPr>
        <w:tc>
          <w:tcPr>
            <w:tcW w:w="9353" w:type="dxa"/>
            <w:gridSpan w:val="6"/>
            <w:tcBorders>
              <w:top w:val="nil"/>
              <w:left w:val="nil"/>
              <w:bottom w:val="nil"/>
              <w:right w:val="nil"/>
            </w:tcBorders>
            <w:shd w:val="clear" w:color="auto" w:fill="auto"/>
            <w:noWrap/>
            <w:vAlign w:val="bottom"/>
            <w:hideMark/>
          </w:tcPr>
          <w:p w:rsidR="009A0E32" w:rsidRPr="009A0E32" w:rsidRDefault="003826D6"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Table S6</w:t>
            </w:r>
            <w:r w:rsidR="009A0E32" w:rsidRPr="009A0E32">
              <w:rPr>
                <w:rFonts w:ascii="Arial" w:eastAsia="Times New Roman" w:hAnsi="Arial" w:cs="Arial"/>
                <w:color w:val="000000"/>
                <w:lang w:eastAsia="en-GB"/>
              </w:rPr>
              <w:t>. Latent growth curve models of general and subdomain cognitive functions, playing games and increases in playing games, and sociodemographic and health covariates.</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Times New Roman" w:eastAsia="Times New Roman" w:hAnsi="Times New Roman" w:cs="Times New Roman"/>
                <w:sz w:val="20"/>
                <w:szCs w:val="20"/>
                <w:lang w:eastAsia="en-GB"/>
              </w:rPr>
            </w:pP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Times New Roman" w:eastAsia="Times New Roman" w:hAnsi="Times New Roman" w:cs="Times New Roman"/>
                <w:sz w:val="20"/>
                <w:szCs w:val="20"/>
                <w:lang w:eastAsia="en-GB"/>
              </w:rPr>
            </w:pP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Times New Roman" w:eastAsia="Times New Roman" w:hAnsi="Times New Roman" w:cs="Times New Roman"/>
                <w:sz w:val="20"/>
                <w:szCs w:val="20"/>
                <w:lang w:eastAsia="en-GB"/>
              </w:rPr>
            </w:pPr>
          </w:p>
        </w:tc>
      </w:tr>
      <w:tr w:rsidR="009A0E32" w:rsidRPr="009A0E32" w:rsidTr="00FF705F">
        <w:trPr>
          <w:trHeight w:val="285"/>
        </w:trPr>
        <w:tc>
          <w:tcPr>
            <w:tcW w:w="6117" w:type="dxa"/>
            <w:gridSpan w:val="3"/>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center"/>
              <w:rPr>
                <w:rFonts w:ascii="Arial" w:eastAsia="Times New Roman" w:hAnsi="Arial" w:cs="Arial"/>
                <w:color w:val="000000"/>
                <w:lang w:eastAsia="en-GB"/>
              </w:rPr>
            </w:pPr>
            <w:r w:rsidRPr="009A0E32">
              <w:rPr>
                <w:rFonts w:ascii="Arial" w:eastAsia="Times New Roman" w:hAnsi="Arial" w:cs="Arial"/>
                <w:color w:val="000000"/>
                <w:lang w:eastAsia="en-GB"/>
              </w:rPr>
              <w:t>Path</w:t>
            </w:r>
          </w:p>
        </w:tc>
        <w:tc>
          <w:tcPr>
            <w:tcW w:w="1072"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Estimate</w:t>
            </w:r>
          </w:p>
        </w:tc>
        <w:tc>
          <w:tcPr>
            <w:tcW w:w="1175"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Std Error</w:t>
            </w:r>
          </w:p>
        </w:tc>
        <w:tc>
          <w:tcPr>
            <w:tcW w:w="987"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p</w:t>
            </w:r>
          </w:p>
        </w:tc>
      </w:tr>
      <w:tr w:rsidR="009A0E32" w:rsidRPr="009A0E32" w:rsidTr="00FF705F">
        <w:trPr>
          <w:trHeight w:val="285"/>
        </w:trPr>
        <w:tc>
          <w:tcPr>
            <w:tcW w:w="3295" w:type="dxa"/>
            <w:gridSpan w:val="2"/>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factor associations</w:t>
            </w:r>
          </w:p>
        </w:tc>
        <w:tc>
          <w:tcPr>
            <w:tcW w:w="2822"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1072"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1175"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987"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0.026</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0.047</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-0.017</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0.027</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0.520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0.033</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0.028</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0.134</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0.029</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0.214</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0.027</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0.639</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0.025</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0.932</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0.023</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0.566</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0.595</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-0.202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0.068</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1.268</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0.118</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0.307</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0.064</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0.368</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0.081</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0.319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0.074</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0.069</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0.367</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-0.154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0.057</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0.007</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0.073</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0.419</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-0.267</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0.140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0.056</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General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0.184</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0.811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0.250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-0.027</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0.247</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lastRenderedPageBreak/>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0.254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-0.008</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0.247</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-0.008</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0.236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0.171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0.017</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single" w:sz="4" w:space="0" w:color="auto"/>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Subdomain associations</w:t>
            </w:r>
          </w:p>
        </w:tc>
        <w:tc>
          <w:tcPr>
            <w:tcW w:w="473" w:type="dxa"/>
            <w:tcBorders>
              <w:top w:val="single" w:sz="4" w:space="0" w:color="auto"/>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2822" w:type="dxa"/>
            <w:tcBorders>
              <w:top w:val="single" w:sz="4" w:space="0" w:color="auto"/>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1072" w:type="dxa"/>
            <w:tcBorders>
              <w:top w:val="single" w:sz="4" w:space="0" w:color="auto"/>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1175" w:type="dxa"/>
            <w:tcBorders>
              <w:top w:val="single" w:sz="4" w:space="0" w:color="auto"/>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c>
          <w:tcPr>
            <w:tcW w:w="987" w:type="dxa"/>
            <w:tcBorders>
              <w:top w:val="single" w:sz="4" w:space="0" w:color="auto"/>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0.059</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0.501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0.124</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0.055</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0.186</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0.046</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0.651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lastRenderedPageBreak/>
              <w:t>Fluid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0.071</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0.214</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0.017</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0.047</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0.717</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0.048</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0.348</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0.044</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0.512</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0.056</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0.641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0.086</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0.653</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0.152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0.781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0.077</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0.839</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0.041</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0.296</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0.043</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0.139</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0.046</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0.795</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-0.048</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0.047</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0.046</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0.504</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0.041</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0.478</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0.673</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-0.151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0.086</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0.078</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0.221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0.184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0.071</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0.077</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0.732</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0.222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0.073</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0.071</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0.522</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0.076</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0.681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-0.038</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0.079</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0.631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0.068</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0.727</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0.065</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0.621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0.079</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0.751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-0.345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0.147</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0.019</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0.283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0.167</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0.011</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0.436</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0.960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0.016</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0.073</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0.011</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0.308</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-0.028</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0.019</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0.153</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0.712</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0.842</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0.011</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0.607</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0.015</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0.414</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0.031</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0.184</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slope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0.663</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-0.811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0.121</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1.259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0.162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0.295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0.124</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0.017</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0.441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0.154</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0.368</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0.133</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-0.176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0.126</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0.161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0.281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0.146</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0.410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lastRenderedPageBreak/>
              <w:t>Fluid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-0.536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0.230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Fluid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-0.216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0.359</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0.547</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-0.179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0.135</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1.115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0.145</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0.529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0.124</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0.152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0.777</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0.575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0.129</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0.058</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0.659</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-0.211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0.123</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0.086</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-0.258</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0.148</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-0.362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0.278</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0.193</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Speed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-0.734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0.420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-0.067</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0.054</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0.221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0.723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0.144</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0.165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0.053</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0.067</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0.259</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0.072</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0.055</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0.560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-0.141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0.056</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0.013</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0.058</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0.698</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0.367</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Memory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0.172</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0.802</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-0.068</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0.105</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0.514</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2.003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0.161</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0.365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0.105</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0.889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0.125</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0.413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0.117</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0.223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0.126</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0.077</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-0.125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0.115</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0.277</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0.138</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0.871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-0.310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0.283</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0.273</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CA591D" w:rsidP="009A0E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Crystallized</w:t>
            </w:r>
            <w:r w:rsidR="009A0E32" w:rsidRPr="009A0E32">
              <w:rPr>
                <w:rFonts w:ascii="Arial" w:eastAsia="Times New Roman" w:hAnsi="Arial" w:cs="Arial"/>
                <w:color w:val="000000"/>
                <w:lang w:eastAsia="en-GB"/>
              </w:rPr>
              <w:t xml:space="preserve"> CF intercept</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0.293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0.271</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0.281</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0.250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0.052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-0.027</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Sex</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0.084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lastRenderedPageBreak/>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Age 11 CF</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0.247</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-0.093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0.034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Playing games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0.254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Increased games playing</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0.106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-0.008</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Education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0.247</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0.071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-0.008</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-0.005</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Social class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0.249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Activity score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0.236</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0.049</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0.023</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Hypertension</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0.171</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0.017</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Cardiovascular disease</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0.002</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Diabetes</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0.064</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lastRenderedPageBreak/>
              <w:t>Diabetes</w:t>
            </w: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0.010</w:t>
            </w: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p>
        </w:tc>
      </w:tr>
      <w:tr w:rsidR="009A0E32" w:rsidRPr="009A0E32" w:rsidTr="00FF705F">
        <w:trPr>
          <w:trHeight w:val="285"/>
        </w:trPr>
        <w:tc>
          <w:tcPr>
            <w:tcW w:w="2822"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473"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w:t>
            </w:r>
          </w:p>
        </w:tc>
        <w:tc>
          <w:tcPr>
            <w:tcW w:w="2822"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Stroke</w:t>
            </w:r>
          </w:p>
        </w:tc>
        <w:tc>
          <w:tcPr>
            <w:tcW w:w="1072"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0.029</w:t>
            </w:r>
          </w:p>
        </w:tc>
        <w:tc>
          <w:tcPr>
            <w:tcW w:w="1175"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jc w:val="right"/>
              <w:rPr>
                <w:rFonts w:ascii="Arial" w:eastAsia="Times New Roman" w:hAnsi="Arial" w:cs="Arial"/>
                <w:color w:val="000000"/>
                <w:lang w:eastAsia="en-GB"/>
              </w:rPr>
            </w:pPr>
            <w:r w:rsidRPr="009A0E32">
              <w:rPr>
                <w:rFonts w:ascii="Arial" w:eastAsia="Times New Roman" w:hAnsi="Arial" w:cs="Arial"/>
                <w:color w:val="000000"/>
                <w:lang w:eastAsia="en-GB"/>
              </w:rPr>
              <w:t>0.000</w:t>
            </w:r>
          </w:p>
        </w:tc>
        <w:tc>
          <w:tcPr>
            <w:tcW w:w="987" w:type="dxa"/>
            <w:tcBorders>
              <w:top w:val="nil"/>
              <w:left w:val="nil"/>
              <w:bottom w:val="single" w:sz="4" w:space="0" w:color="auto"/>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r w:rsidRPr="009A0E32">
              <w:rPr>
                <w:rFonts w:ascii="Arial" w:eastAsia="Times New Roman" w:hAnsi="Arial" w:cs="Arial"/>
                <w:color w:val="000000"/>
                <w:lang w:eastAsia="en-GB"/>
              </w:rPr>
              <w:t> </w:t>
            </w:r>
          </w:p>
        </w:tc>
      </w:tr>
      <w:tr w:rsidR="009A0E32" w:rsidRPr="009A0E32" w:rsidTr="00FF705F">
        <w:trPr>
          <w:trHeight w:val="285"/>
        </w:trPr>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Arial" w:eastAsia="Times New Roman" w:hAnsi="Arial" w:cs="Arial"/>
                <w:color w:val="000000"/>
                <w:lang w:eastAsia="en-GB"/>
              </w:rPr>
            </w:pPr>
          </w:p>
        </w:tc>
        <w:tc>
          <w:tcPr>
            <w:tcW w:w="473"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Times New Roman" w:eastAsia="Times New Roman" w:hAnsi="Times New Roman" w:cs="Times New Roman"/>
                <w:sz w:val="20"/>
                <w:szCs w:val="20"/>
                <w:lang w:eastAsia="en-GB"/>
              </w:rPr>
            </w:pPr>
          </w:p>
        </w:tc>
        <w:tc>
          <w:tcPr>
            <w:tcW w:w="282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Times New Roman" w:eastAsia="Times New Roman" w:hAnsi="Times New Roman" w:cs="Times New Roman"/>
                <w:sz w:val="20"/>
                <w:szCs w:val="20"/>
                <w:lang w:eastAsia="en-GB"/>
              </w:rPr>
            </w:pPr>
          </w:p>
        </w:tc>
        <w:tc>
          <w:tcPr>
            <w:tcW w:w="1072"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rsidR="009A0E32" w:rsidRPr="009A0E32" w:rsidRDefault="009A0E32" w:rsidP="009A0E32">
            <w:pPr>
              <w:spacing w:after="0" w:line="240" w:lineRule="auto"/>
              <w:rPr>
                <w:rFonts w:ascii="Times New Roman" w:eastAsia="Times New Roman" w:hAnsi="Times New Roman" w:cs="Times New Roman"/>
                <w:sz w:val="20"/>
                <w:szCs w:val="20"/>
                <w:lang w:eastAsia="en-GB"/>
              </w:rPr>
            </w:pPr>
          </w:p>
        </w:tc>
      </w:tr>
    </w:tbl>
    <w:p w:rsidR="0060368A" w:rsidRDefault="0060368A">
      <w:pPr>
        <w:rPr>
          <w:rFonts w:ascii="Arial" w:hAnsi="Arial" w:cs="Arial"/>
        </w:rPr>
      </w:pPr>
    </w:p>
    <w:p w:rsidR="0060368A" w:rsidRDefault="0060368A">
      <w:pPr>
        <w:rPr>
          <w:rFonts w:ascii="Arial" w:hAnsi="Arial" w:cs="Arial"/>
        </w:rPr>
      </w:pPr>
      <w:r>
        <w:rPr>
          <w:rFonts w:ascii="Arial" w:hAnsi="Arial" w:cs="Arial"/>
        </w:rPr>
        <w:br w:type="page"/>
      </w:r>
    </w:p>
    <w:tbl>
      <w:tblPr>
        <w:tblW w:w="7820" w:type="dxa"/>
        <w:tblLook w:val="04A0" w:firstRow="1" w:lastRow="0" w:firstColumn="1" w:lastColumn="0" w:noHBand="0" w:noVBand="1"/>
      </w:tblPr>
      <w:tblGrid>
        <w:gridCol w:w="5393"/>
        <w:gridCol w:w="999"/>
        <w:gridCol w:w="1500"/>
      </w:tblGrid>
      <w:tr w:rsidR="0060368A" w:rsidRPr="0060368A" w:rsidTr="0060368A">
        <w:trPr>
          <w:trHeight w:val="300"/>
        </w:trPr>
        <w:tc>
          <w:tcPr>
            <w:tcW w:w="7820" w:type="dxa"/>
            <w:gridSpan w:val="3"/>
            <w:tcBorders>
              <w:top w:val="nil"/>
              <w:left w:val="nil"/>
              <w:bottom w:val="nil"/>
              <w:right w:val="nil"/>
            </w:tcBorders>
            <w:shd w:val="clear" w:color="auto" w:fill="auto"/>
            <w:noWrap/>
            <w:vAlign w:val="bottom"/>
            <w:hideMark/>
          </w:tcPr>
          <w:p w:rsidR="0060368A" w:rsidRPr="0060368A" w:rsidRDefault="003826D6" w:rsidP="0060368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Table S7</w:t>
            </w:r>
            <w:r w:rsidR="0060368A" w:rsidRPr="0060368A">
              <w:rPr>
                <w:rFonts w:ascii="Arial" w:eastAsia="Times New Roman" w:hAnsi="Arial" w:cs="Arial"/>
                <w:color w:val="000000"/>
                <w:lang w:eastAsia="en-GB"/>
              </w:rPr>
              <w:t>. Principal components analysis of socio</w:t>
            </w:r>
            <w:r w:rsidR="003D518C">
              <w:rPr>
                <w:rFonts w:ascii="Arial" w:eastAsia="Times New Roman" w:hAnsi="Arial" w:cs="Arial"/>
                <w:color w:val="000000"/>
                <w:lang w:eastAsia="en-GB"/>
              </w:rPr>
              <w:t>-</w:t>
            </w:r>
            <w:r w:rsidR="0060368A" w:rsidRPr="0060368A">
              <w:rPr>
                <w:rFonts w:ascii="Arial" w:eastAsia="Times New Roman" w:hAnsi="Arial" w:cs="Arial"/>
                <w:color w:val="000000"/>
                <w:lang w:eastAsia="en-GB"/>
              </w:rPr>
              <w:t>intellectual activities.</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Times New Roman" w:eastAsia="Times New Roman" w:hAnsi="Times New Roman" w:cs="Times New Roman"/>
                <w:sz w:val="20"/>
                <w:szCs w:val="20"/>
                <w:lang w:eastAsia="en-GB"/>
              </w:rPr>
            </w:pP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Times New Roman" w:eastAsia="Times New Roman" w:hAnsi="Times New Roman" w:cs="Times New Roman"/>
                <w:sz w:val="20"/>
                <w:szCs w:val="20"/>
                <w:lang w:eastAsia="en-GB"/>
              </w:rPr>
            </w:pPr>
          </w:p>
        </w:tc>
      </w:tr>
      <w:tr w:rsidR="0060368A" w:rsidRPr="0060368A" w:rsidTr="0060368A">
        <w:trPr>
          <w:trHeight w:val="300"/>
        </w:trPr>
        <w:tc>
          <w:tcPr>
            <w:tcW w:w="5393" w:type="dxa"/>
            <w:tcBorders>
              <w:top w:val="nil"/>
              <w:left w:val="nil"/>
              <w:bottom w:val="single" w:sz="4" w:space="0" w:color="auto"/>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Variable</w:t>
            </w:r>
          </w:p>
        </w:tc>
        <w:tc>
          <w:tcPr>
            <w:tcW w:w="928" w:type="dxa"/>
            <w:tcBorders>
              <w:top w:val="nil"/>
              <w:left w:val="nil"/>
              <w:bottom w:val="single" w:sz="4" w:space="0" w:color="auto"/>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Loading</w:t>
            </w:r>
          </w:p>
        </w:tc>
        <w:tc>
          <w:tcPr>
            <w:tcW w:w="1499" w:type="dxa"/>
            <w:tcBorders>
              <w:top w:val="nil"/>
              <w:left w:val="nil"/>
              <w:bottom w:val="single" w:sz="4" w:space="0" w:color="auto"/>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Communality</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Physical activity</w:t>
            </w: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0.29</w:t>
            </w: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0.09</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Visits libraries</w:t>
            </w: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0.39</w:t>
            </w: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0.15</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 xml:space="preserve">Reads </w:t>
            </w:r>
            <w:r w:rsidR="00876336" w:rsidRPr="0060368A">
              <w:rPr>
                <w:rFonts w:ascii="Arial" w:eastAsia="Times New Roman" w:hAnsi="Arial" w:cs="Arial"/>
                <w:color w:val="000000"/>
                <w:lang w:eastAsia="en-GB"/>
              </w:rPr>
              <w:t>newspapers</w:t>
            </w:r>
            <w:r w:rsidRPr="0060368A">
              <w:rPr>
                <w:rFonts w:ascii="Arial" w:eastAsia="Times New Roman" w:hAnsi="Arial" w:cs="Arial"/>
                <w:color w:val="000000"/>
                <w:lang w:eastAsia="en-GB"/>
              </w:rPr>
              <w:t>/magazines</w:t>
            </w: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0.07</w:t>
            </w: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0.01</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Reads books</w:t>
            </w: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0.42</w:t>
            </w: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0.18</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Writes for pleasure</w:t>
            </w: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0.41</w:t>
            </w: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0.17</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Listens to the radio</w:t>
            </w: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0.40</w:t>
            </w: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0.16</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Visits friends or family</w:t>
            </w: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0.43</w:t>
            </w: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0.18</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Studies course at work or takes evening classes</w:t>
            </w: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0.44</w:t>
            </w: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0.19</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Goes to the cinema or restaurants</w:t>
            </w: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0.58</w:t>
            </w: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0.33</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Goes to sporting events or concerts</w:t>
            </w: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0.59</w:t>
            </w: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0.35</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Goes to the theatre, galleries, or museums</w:t>
            </w: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0.69</w:t>
            </w: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0.48</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Participates in social groups</w:t>
            </w: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0.56</w:t>
            </w: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0.32</w:t>
            </w:r>
          </w:p>
        </w:tc>
      </w:tr>
      <w:tr w:rsidR="0060368A" w:rsidRPr="0060368A" w:rsidTr="0060368A">
        <w:trPr>
          <w:trHeight w:val="300"/>
        </w:trPr>
        <w:tc>
          <w:tcPr>
            <w:tcW w:w="5393" w:type="dxa"/>
            <w:tcBorders>
              <w:top w:val="nil"/>
              <w:left w:val="nil"/>
              <w:bottom w:val="single" w:sz="4" w:space="0" w:color="auto"/>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Participates in church or religious activities</w:t>
            </w:r>
          </w:p>
        </w:tc>
        <w:tc>
          <w:tcPr>
            <w:tcW w:w="928" w:type="dxa"/>
            <w:tcBorders>
              <w:top w:val="nil"/>
              <w:left w:val="nil"/>
              <w:bottom w:val="single" w:sz="4" w:space="0" w:color="auto"/>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0.40</w:t>
            </w:r>
          </w:p>
        </w:tc>
        <w:tc>
          <w:tcPr>
            <w:tcW w:w="1499" w:type="dxa"/>
            <w:tcBorders>
              <w:top w:val="nil"/>
              <w:left w:val="nil"/>
              <w:bottom w:val="single" w:sz="4" w:space="0" w:color="auto"/>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0.16</w:t>
            </w:r>
          </w:p>
        </w:tc>
      </w:tr>
      <w:tr w:rsidR="0060368A" w:rsidRPr="0060368A" w:rsidTr="0060368A">
        <w:trPr>
          <w:trHeight w:val="300"/>
        </w:trPr>
        <w:tc>
          <w:tcPr>
            <w:tcW w:w="5393"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SS loadings</w:t>
            </w:r>
          </w:p>
        </w:tc>
        <w:tc>
          <w:tcPr>
            <w:tcW w:w="928"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2.76</w:t>
            </w:r>
          </w:p>
        </w:tc>
        <w:tc>
          <w:tcPr>
            <w:tcW w:w="1499" w:type="dxa"/>
            <w:tcBorders>
              <w:top w:val="nil"/>
              <w:left w:val="nil"/>
              <w:bottom w:val="nil"/>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p>
        </w:tc>
      </w:tr>
      <w:tr w:rsidR="0060368A" w:rsidRPr="0060368A" w:rsidTr="0060368A">
        <w:trPr>
          <w:trHeight w:val="300"/>
        </w:trPr>
        <w:tc>
          <w:tcPr>
            <w:tcW w:w="5393" w:type="dxa"/>
            <w:tcBorders>
              <w:top w:val="nil"/>
              <w:left w:val="nil"/>
              <w:bottom w:val="single" w:sz="4" w:space="0" w:color="auto"/>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Proportion of variance explained</w:t>
            </w:r>
          </w:p>
        </w:tc>
        <w:tc>
          <w:tcPr>
            <w:tcW w:w="928" w:type="dxa"/>
            <w:tcBorders>
              <w:top w:val="nil"/>
              <w:left w:val="nil"/>
              <w:bottom w:val="single" w:sz="4" w:space="0" w:color="auto"/>
              <w:right w:val="nil"/>
            </w:tcBorders>
            <w:shd w:val="clear" w:color="auto" w:fill="auto"/>
            <w:noWrap/>
            <w:vAlign w:val="bottom"/>
            <w:hideMark/>
          </w:tcPr>
          <w:p w:rsidR="0060368A" w:rsidRPr="0060368A" w:rsidRDefault="0060368A" w:rsidP="0060368A">
            <w:pPr>
              <w:spacing w:after="0" w:line="240" w:lineRule="auto"/>
              <w:jc w:val="right"/>
              <w:rPr>
                <w:rFonts w:ascii="Arial" w:eastAsia="Times New Roman" w:hAnsi="Arial" w:cs="Arial"/>
                <w:color w:val="000000"/>
                <w:lang w:eastAsia="en-GB"/>
              </w:rPr>
            </w:pPr>
            <w:r w:rsidRPr="0060368A">
              <w:rPr>
                <w:rFonts w:ascii="Arial" w:eastAsia="Times New Roman" w:hAnsi="Arial" w:cs="Arial"/>
                <w:color w:val="000000"/>
                <w:lang w:eastAsia="en-GB"/>
              </w:rPr>
              <w:t>0.21</w:t>
            </w:r>
          </w:p>
        </w:tc>
        <w:tc>
          <w:tcPr>
            <w:tcW w:w="1499" w:type="dxa"/>
            <w:tcBorders>
              <w:top w:val="nil"/>
              <w:left w:val="nil"/>
              <w:bottom w:val="single" w:sz="4" w:space="0" w:color="auto"/>
              <w:right w:val="nil"/>
            </w:tcBorders>
            <w:shd w:val="clear" w:color="auto" w:fill="auto"/>
            <w:noWrap/>
            <w:vAlign w:val="bottom"/>
            <w:hideMark/>
          </w:tcPr>
          <w:p w:rsidR="0060368A" w:rsidRPr="0060368A" w:rsidRDefault="0060368A" w:rsidP="0060368A">
            <w:pPr>
              <w:spacing w:after="0" w:line="240" w:lineRule="auto"/>
              <w:rPr>
                <w:rFonts w:ascii="Arial" w:eastAsia="Times New Roman" w:hAnsi="Arial" w:cs="Arial"/>
                <w:color w:val="000000"/>
                <w:lang w:eastAsia="en-GB"/>
              </w:rPr>
            </w:pPr>
            <w:r w:rsidRPr="0060368A">
              <w:rPr>
                <w:rFonts w:ascii="Arial" w:eastAsia="Times New Roman" w:hAnsi="Arial" w:cs="Arial"/>
                <w:color w:val="000000"/>
                <w:lang w:eastAsia="en-GB"/>
              </w:rPr>
              <w:t> </w:t>
            </w:r>
          </w:p>
        </w:tc>
      </w:tr>
    </w:tbl>
    <w:p w:rsidR="00614040" w:rsidRDefault="00614040">
      <w:pPr>
        <w:rPr>
          <w:rFonts w:ascii="Arial" w:hAnsi="Arial" w:cs="Arial"/>
        </w:rPr>
      </w:pPr>
    </w:p>
    <w:p w:rsidR="00614040" w:rsidRDefault="00614040">
      <w:pPr>
        <w:rPr>
          <w:rFonts w:ascii="Arial" w:hAnsi="Arial" w:cs="Arial"/>
        </w:rPr>
      </w:pPr>
      <w:r>
        <w:rPr>
          <w:rFonts w:ascii="Arial" w:hAnsi="Arial" w:cs="Arial"/>
        </w:rPr>
        <w:br w:type="page"/>
      </w:r>
    </w:p>
    <w:p w:rsidR="00614040" w:rsidRDefault="00614040">
      <w:pPr>
        <w:rPr>
          <w:rFonts w:ascii="Arial" w:hAnsi="Arial" w:cs="Arial"/>
          <w:b/>
        </w:rPr>
      </w:pPr>
      <w:r>
        <w:rPr>
          <w:rFonts w:ascii="Arial" w:hAnsi="Arial" w:cs="Arial"/>
          <w:b/>
        </w:rPr>
        <w:lastRenderedPageBreak/>
        <w:t>Supplementary References</w:t>
      </w:r>
    </w:p>
    <w:p w:rsidR="00614040" w:rsidRPr="00614040" w:rsidRDefault="00614040">
      <w:pPr>
        <w:rPr>
          <w:rFonts w:ascii="Arial" w:hAnsi="Arial" w:cs="Arial"/>
          <w:b/>
        </w:rPr>
      </w:pPr>
    </w:p>
    <w:p w:rsidR="00BC38DD" w:rsidRPr="00BC38DD" w:rsidRDefault="00614040" w:rsidP="00BC38DD">
      <w:pPr>
        <w:pStyle w:val="EndNoteBibliography"/>
        <w:spacing w:after="0"/>
        <w:ind w:left="720" w:hanging="72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BC38DD" w:rsidRPr="00BC38DD">
        <w:t xml:space="preserve">Deary, I. J., Johnson, W., &amp; Starr, J. M. (2010). Are processing speed tasks biomarkers of cognitive aging? </w:t>
      </w:r>
      <w:r w:rsidR="00BC38DD" w:rsidRPr="00BC38DD">
        <w:rPr>
          <w:i/>
        </w:rPr>
        <w:t>Psychology and aging, 25</w:t>
      </w:r>
      <w:r w:rsidR="00BC38DD" w:rsidRPr="00BC38DD">
        <w:t xml:space="preserve">(1), 219. </w:t>
      </w:r>
    </w:p>
    <w:p w:rsidR="00BC38DD" w:rsidRPr="00BC38DD" w:rsidRDefault="00BC38DD" w:rsidP="00BC38DD">
      <w:pPr>
        <w:pStyle w:val="EndNoteBibliography"/>
        <w:spacing w:after="0"/>
        <w:ind w:left="720" w:hanging="720"/>
      </w:pPr>
      <w:r w:rsidRPr="00BC38DD">
        <w:t xml:space="preserve">Elias, P., McKnight, A., &amp; Kinshott, G. (1999). SOC 2000: redefining skill: revision of the standard occupational classification. </w:t>
      </w:r>
    </w:p>
    <w:p w:rsidR="00BC38DD" w:rsidRPr="00BC38DD" w:rsidRDefault="00BC38DD" w:rsidP="00BC38DD">
      <w:pPr>
        <w:pStyle w:val="EndNoteBibliography"/>
        <w:spacing w:after="0"/>
        <w:ind w:left="720" w:hanging="720"/>
      </w:pPr>
      <w:r w:rsidRPr="00BC38DD">
        <w:t xml:space="preserve">Ginns, P., &amp; Barrie, S. (2004). Reliability of single-item ratings of quality in higher education: A replication. </w:t>
      </w:r>
      <w:r w:rsidRPr="00BC38DD">
        <w:rPr>
          <w:i/>
        </w:rPr>
        <w:t>Psychological Reports, 95</w:t>
      </w:r>
      <w:r w:rsidRPr="00BC38DD">
        <w:t xml:space="preserve">(3), 1023-1030. </w:t>
      </w:r>
    </w:p>
    <w:p w:rsidR="00BC38DD" w:rsidRPr="00BC38DD" w:rsidRDefault="00BC38DD" w:rsidP="00BC38DD">
      <w:pPr>
        <w:pStyle w:val="EndNoteBibliography"/>
        <w:spacing w:after="0"/>
        <w:ind w:left="720" w:hanging="720"/>
      </w:pPr>
      <w:r w:rsidRPr="00BC38DD">
        <w:t xml:space="preserve">Horn, J. L., &amp; Cattell, R. B. (1967). Age differences in fluid and crystallized intelligence. </w:t>
      </w:r>
      <w:r w:rsidRPr="00BC38DD">
        <w:rPr>
          <w:i/>
        </w:rPr>
        <w:t>Acta psychologica, 26</w:t>
      </w:r>
      <w:r w:rsidRPr="00BC38DD">
        <w:t xml:space="preserve">, 107-129. </w:t>
      </w:r>
    </w:p>
    <w:p w:rsidR="00BC38DD" w:rsidRPr="00BC38DD" w:rsidRDefault="00BC38DD" w:rsidP="00BC38DD">
      <w:pPr>
        <w:pStyle w:val="EndNoteBibliography"/>
        <w:spacing w:after="0"/>
        <w:ind w:left="720" w:hanging="720"/>
      </w:pPr>
      <w:r w:rsidRPr="00BC38DD">
        <w:t xml:space="preserve">Ritchie, S. J., Tucker-Drob, E. M., Cox, S. R., Corley, J., Dykiert, D., Redmond, P., . . . Starr, J. M. (2016). Predictors of ageing-related decline across multiple cognitive functions. </w:t>
      </w:r>
      <w:r w:rsidRPr="00BC38DD">
        <w:rPr>
          <w:i/>
        </w:rPr>
        <w:t>Intelligence, 59</w:t>
      </w:r>
      <w:r w:rsidRPr="00BC38DD">
        <w:t xml:space="preserve">, 115-126. </w:t>
      </w:r>
    </w:p>
    <w:p w:rsidR="00BC38DD" w:rsidRPr="00BC38DD" w:rsidRDefault="00BC38DD" w:rsidP="00BC38DD">
      <w:pPr>
        <w:pStyle w:val="EndNoteBibliography"/>
        <w:spacing w:after="0"/>
        <w:ind w:left="720" w:hanging="720"/>
      </w:pPr>
      <w:r w:rsidRPr="00BC38DD">
        <w:t xml:space="preserve">Taylor, A. M., Pattie, A., &amp; Deary, I. J. (2018). Cohort Profile Update: The Lothian Birth Cohorts of 1921 and 1936. </w:t>
      </w:r>
      <w:r w:rsidRPr="00BC38DD">
        <w:rPr>
          <w:i/>
        </w:rPr>
        <w:t>International Journal of Epidemiology, 47</w:t>
      </w:r>
      <w:r w:rsidRPr="00BC38DD">
        <w:t>(4), 1042-1042r. doi:10.1093/ije/dyy022</w:t>
      </w:r>
    </w:p>
    <w:p w:rsidR="00BC38DD" w:rsidRPr="00BC38DD" w:rsidRDefault="00BC38DD" w:rsidP="00BC38DD">
      <w:pPr>
        <w:pStyle w:val="EndNoteBibliography"/>
        <w:spacing w:after="0"/>
        <w:ind w:left="720" w:hanging="720"/>
      </w:pPr>
      <w:r w:rsidRPr="00BC38DD">
        <w:t xml:space="preserve">Verhaeghen, P., &amp; Salthouse, T. A. (1997). Meta-analyses of age–cognition relations in adulthood: Estimates of linear and nonlinear age effects and structural models. </w:t>
      </w:r>
      <w:r w:rsidRPr="00BC38DD">
        <w:rPr>
          <w:i/>
        </w:rPr>
        <w:t>Psychological bulletin, 122</w:t>
      </w:r>
      <w:r w:rsidRPr="00BC38DD">
        <w:t xml:space="preserve">(3), 231. </w:t>
      </w:r>
    </w:p>
    <w:p w:rsidR="00BC38DD" w:rsidRPr="00BC38DD" w:rsidRDefault="00BC38DD" w:rsidP="00BC38DD">
      <w:pPr>
        <w:pStyle w:val="EndNoteBibliography"/>
        <w:spacing w:after="0"/>
        <w:ind w:left="720" w:hanging="720"/>
      </w:pPr>
      <w:r w:rsidRPr="00BC38DD">
        <w:t xml:space="preserve">Wanous, J. P., Reichers, A. E., &amp; Hudy, M. J. (1997). Overall job satisfaction: how good are single-item measures? </w:t>
      </w:r>
      <w:r w:rsidRPr="00BC38DD">
        <w:rPr>
          <w:i/>
        </w:rPr>
        <w:t>Journal of applied psychology, 82</w:t>
      </w:r>
      <w:r w:rsidRPr="00BC38DD">
        <w:t xml:space="preserve">(2), 247. </w:t>
      </w:r>
    </w:p>
    <w:p w:rsidR="00BC38DD" w:rsidRPr="00BC38DD" w:rsidRDefault="00BC38DD" w:rsidP="00BC38DD">
      <w:pPr>
        <w:pStyle w:val="EndNoteBibliography"/>
        <w:spacing w:after="0"/>
        <w:ind w:left="720" w:hanging="720"/>
      </w:pPr>
      <w:r w:rsidRPr="00BC38DD">
        <w:t xml:space="preserve">Waris, O., Jaeggi, S. M., Seitz, A. R., Lehtonen, M., Soveri, A., Lukasik, K. M., . . . Laine, M. (2019). Video gaming and working memory: A large-scale cross-sectional correlative study. </w:t>
      </w:r>
      <w:r w:rsidRPr="00BC38DD">
        <w:rPr>
          <w:i/>
        </w:rPr>
        <w:t>Computers in Human Behavior, 97</w:t>
      </w:r>
      <w:r w:rsidRPr="00BC38DD">
        <w:t>, 94-103. doi:</w:t>
      </w:r>
      <w:hyperlink r:id="rId10" w:history="1">
        <w:r w:rsidRPr="00BC38DD">
          <w:rPr>
            <w:rStyle w:val="Hyperlink"/>
          </w:rPr>
          <w:t>https://doi.org/10.1016/j.chb.2019.03.005</w:t>
        </w:r>
      </w:hyperlink>
    </w:p>
    <w:p w:rsidR="00BC38DD" w:rsidRPr="00BC38DD" w:rsidRDefault="00BC38DD" w:rsidP="00BC38DD">
      <w:pPr>
        <w:pStyle w:val="EndNoteBibliography"/>
        <w:spacing w:after="0"/>
        <w:ind w:left="720" w:hanging="720"/>
      </w:pPr>
      <w:r w:rsidRPr="00BC38DD">
        <w:t xml:space="preserve">Wechsler, D. (1945). Wechsler memory scale. </w:t>
      </w:r>
    </w:p>
    <w:p w:rsidR="00BC38DD" w:rsidRPr="00BC38DD" w:rsidRDefault="00BC38DD" w:rsidP="00BC38DD">
      <w:pPr>
        <w:pStyle w:val="EndNoteBibliography"/>
        <w:ind w:left="720" w:hanging="720"/>
      </w:pPr>
      <w:r w:rsidRPr="00BC38DD">
        <w:t xml:space="preserve">Wechsler, D. (1997). Adult intelligence scale. </w:t>
      </w:r>
      <w:r w:rsidRPr="00BC38DD">
        <w:rPr>
          <w:i/>
        </w:rPr>
        <w:t>New York, 21</w:t>
      </w:r>
      <w:r w:rsidRPr="00BC38DD">
        <w:t xml:space="preserve">. </w:t>
      </w:r>
    </w:p>
    <w:p w:rsidR="00A647ED" w:rsidRPr="002A1FDB" w:rsidRDefault="00614040">
      <w:pPr>
        <w:rPr>
          <w:rFonts w:ascii="Arial" w:hAnsi="Arial" w:cs="Arial"/>
        </w:rPr>
      </w:pPr>
      <w:r>
        <w:rPr>
          <w:rFonts w:ascii="Arial" w:hAnsi="Arial" w:cs="Arial"/>
        </w:rPr>
        <w:fldChar w:fldCharType="end"/>
      </w:r>
    </w:p>
    <w:sectPr w:rsidR="00A647ED" w:rsidRPr="002A1FDB" w:rsidSect="00A647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59" w:rsidRDefault="00385D59" w:rsidP="00AB15FE">
      <w:pPr>
        <w:spacing w:after="0" w:line="240" w:lineRule="auto"/>
      </w:pPr>
      <w:r>
        <w:separator/>
      </w:r>
    </w:p>
  </w:endnote>
  <w:endnote w:type="continuationSeparator" w:id="0">
    <w:p w:rsidR="00385D59" w:rsidRDefault="00385D59" w:rsidP="00AB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59" w:rsidRDefault="00385D59" w:rsidP="00AB15FE">
      <w:pPr>
        <w:spacing w:after="0" w:line="240" w:lineRule="auto"/>
      </w:pPr>
      <w:r>
        <w:separator/>
      </w:r>
    </w:p>
  </w:footnote>
  <w:footnote w:type="continuationSeparator" w:id="0">
    <w:p w:rsidR="00385D59" w:rsidRDefault="00385D59" w:rsidP="00AB15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0zda9zrp59pnexrxi5xpwha0w02ws2vxfz&quot;&gt;endnotebib-Saved-Saved-Saved&lt;record-ids&gt;&lt;item&gt;2412&lt;/item&gt;&lt;item&gt;2460&lt;/item&gt;&lt;item&gt;2462&lt;/item&gt;&lt;item&gt;2467&lt;/item&gt;&lt;item&gt;2468&lt;/item&gt;&lt;item&gt;2472&lt;/item&gt;&lt;item&gt;2833&lt;/item&gt;&lt;item&gt;2902&lt;/item&gt;&lt;item&gt;2977&lt;/item&gt;&lt;item&gt;2978&lt;/item&gt;&lt;item&gt;2979&lt;/item&gt;&lt;/record-ids&gt;&lt;/item&gt;&lt;/Libraries&gt;"/>
  </w:docVars>
  <w:rsids>
    <w:rsidRoot w:val="00E84F76"/>
    <w:rsid w:val="00021CB8"/>
    <w:rsid w:val="000E6AA2"/>
    <w:rsid w:val="00174E9F"/>
    <w:rsid w:val="001B368A"/>
    <w:rsid w:val="001F0635"/>
    <w:rsid w:val="002A1FDB"/>
    <w:rsid w:val="0030282B"/>
    <w:rsid w:val="003826D6"/>
    <w:rsid w:val="00385D59"/>
    <w:rsid w:val="003A2118"/>
    <w:rsid w:val="003D518C"/>
    <w:rsid w:val="0060368A"/>
    <w:rsid w:val="00604FE1"/>
    <w:rsid w:val="00610BB9"/>
    <w:rsid w:val="00614040"/>
    <w:rsid w:val="00676326"/>
    <w:rsid w:val="00876336"/>
    <w:rsid w:val="00890153"/>
    <w:rsid w:val="008D1797"/>
    <w:rsid w:val="008D7B81"/>
    <w:rsid w:val="00941B00"/>
    <w:rsid w:val="009A0E32"/>
    <w:rsid w:val="00A647ED"/>
    <w:rsid w:val="00A91D01"/>
    <w:rsid w:val="00AB15FE"/>
    <w:rsid w:val="00AF4538"/>
    <w:rsid w:val="00B061C8"/>
    <w:rsid w:val="00B149CB"/>
    <w:rsid w:val="00B855AE"/>
    <w:rsid w:val="00B95610"/>
    <w:rsid w:val="00BB19C8"/>
    <w:rsid w:val="00BC38DD"/>
    <w:rsid w:val="00C61848"/>
    <w:rsid w:val="00CA591D"/>
    <w:rsid w:val="00D24468"/>
    <w:rsid w:val="00E84F76"/>
    <w:rsid w:val="00E903C7"/>
    <w:rsid w:val="00EA11EA"/>
    <w:rsid w:val="00EE5164"/>
    <w:rsid w:val="00F20014"/>
    <w:rsid w:val="00FA4B27"/>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A205"/>
  <w15:chartTrackingRefBased/>
  <w15:docId w15:val="{29DE2BFB-4D7F-4DC6-A272-87F1CBDF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E1"/>
    <w:rPr>
      <w:color w:val="0563C1"/>
      <w:u w:val="single"/>
    </w:rPr>
  </w:style>
  <w:style w:type="character" w:styleId="FollowedHyperlink">
    <w:name w:val="FollowedHyperlink"/>
    <w:basedOn w:val="DefaultParagraphFont"/>
    <w:uiPriority w:val="99"/>
    <w:semiHidden/>
    <w:unhideWhenUsed/>
    <w:rsid w:val="00604FE1"/>
    <w:rPr>
      <w:color w:val="954F72"/>
      <w:u w:val="single"/>
    </w:rPr>
  </w:style>
  <w:style w:type="paragraph" w:customStyle="1" w:styleId="msonormal0">
    <w:name w:val="msonormal"/>
    <w:basedOn w:val="Normal"/>
    <w:rsid w:val="00604F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604FE1"/>
    <w:pPr>
      <w:spacing w:before="100" w:beforeAutospacing="1" w:after="100" w:afterAutospacing="1" w:line="240" w:lineRule="auto"/>
    </w:pPr>
    <w:rPr>
      <w:rFonts w:ascii="Arial" w:eastAsia="Times New Roman" w:hAnsi="Arial" w:cs="Arial"/>
      <w:sz w:val="24"/>
      <w:szCs w:val="24"/>
      <w:lang w:eastAsia="en-GB"/>
    </w:rPr>
  </w:style>
  <w:style w:type="paragraph" w:customStyle="1" w:styleId="xl64">
    <w:name w:val="xl64"/>
    <w:basedOn w:val="Normal"/>
    <w:rsid w:val="00604FE1"/>
    <w:pPr>
      <w:spacing w:before="100" w:beforeAutospacing="1" w:after="100" w:afterAutospacing="1" w:line="240" w:lineRule="auto"/>
    </w:pPr>
    <w:rPr>
      <w:rFonts w:ascii="Arial" w:eastAsia="Times New Roman" w:hAnsi="Arial" w:cs="Arial"/>
      <w:sz w:val="24"/>
      <w:szCs w:val="24"/>
      <w:lang w:eastAsia="en-GB"/>
    </w:rPr>
  </w:style>
  <w:style w:type="paragraph" w:customStyle="1" w:styleId="xl65">
    <w:name w:val="xl65"/>
    <w:basedOn w:val="Normal"/>
    <w:rsid w:val="00604FE1"/>
    <w:pPr>
      <w:pBdr>
        <w:bottom w:val="single" w:sz="4" w:space="0" w:color="auto"/>
      </w:pBdr>
      <w:spacing w:before="100" w:beforeAutospacing="1" w:after="100" w:afterAutospacing="1" w:line="240" w:lineRule="auto"/>
      <w:jc w:val="right"/>
    </w:pPr>
    <w:rPr>
      <w:rFonts w:ascii="Arial" w:eastAsia="Times New Roman" w:hAnsi="Arial" w:cs="Arial"/>
      <w:sz w:val="24"/>
      <w:szCs w:val="24"/>
      <w:lang w:eastAsia="en-GB"/>
    </w:rPr>
  </w:style>
  <w:style w:type="paragraph" w:customStyle="1" w:styleId="xl66">
    <w:name w:val="xl66"/>
    <w:basedOn w:val="Normal"/>
    <w:rsid w:val="00604FE1"/>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604FE1"/>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604FE1"/>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styleId="Header">
    <w:name w:val="header"/>
    <w:basedOn w:val="Normal"/>
    <w:link w:val="HeaderChar"/>
    <w:uiPriority w:val="99"/>
    <w:unhideWhenUsed/>
    <w:rsid w:val="00AB1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FE"/>
  </w:style>
  <w:style w:type="paragraph" w:styleId="Footer">
    <w:name w:val="footer"/>
    <w:basedOn w:val="Normal"/>
    <w:link w:val="FooterChar"/>
    <w:uiPriority w:val="99"/>
    <w:unhideWhenUsed/>
    <w:rsid w:val="00AB1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5FE"/>
  </w:style>
  <w:style w:type="paragraph" w:customStyle="1" w:styleId="EndNoteBibliographyTitle">
    <w:name w:val="EndNote Bibliography Title"/>
    <w:basedOn w:val="Normal"/>
    <w:link w:val="EndNoteBibliographyTitleChar"/>
    <w:rsid w:val="0061404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14040"/>
    <w:rPr>
      <w:rFonts w:ascii="Calibri" w:hAnsi="Calibri" w:cs="Calibri"/>
      <w:noProof/>
      <w:lang w:val="en-US"/>
    </w:rPr>
  </w:style>
  <w:style w:type="paragraph" w:customStyle="1" w:styleId="EndNoteBibliography">
    <w:name w:val="EndNote Bibliography"/>
    <w:basedOn w:val="Normal"/>
    <w:link w:val="EndNoteBibliographyChar"/>
    <w:rsid w:val="0061404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1404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670">
      <w:bodyDiv w:val="1"/>
      <w:marLeft w:val="0"/>
      <w:marRight w:val="0"/>
      <w:marTop w:val="0"/>
      <w:marBottom w:val="0"/>
      <w:divBdr>
        <w:top w:val="none" w:sz="0" w:space="0" w:color="auto"/>
        <w:left w:val="none" w:sz="0" w:space="0" w:color="auto"/>
        <w:bottom w:val="none" w:sz="0" w:space="0" w:color="auto"/>
        <w:right w:val="none" w:sz="0" w:space="0" w:color="auto"/>
      </w:divBdr>
    </w:div>
    <w:div w:id="702291487">
      <w:bodyDiv w:val="1"/>
      <w:marLeft w:val="0"/>
      <w:marRight w:val="0"/>
      <w:marTop w:val="0"/>
      <w:marBottom w:val="0"/>
      <w:divBdr>
        <w:top w:val="none" w:sz="0" w:space="0" w:color="auto"/>
        <w:left w:val="none" w:sz="0" w:space="0" w:color="auto"/>
        <w:bottom w:val="none" w:sz="0" w:space="0" w:color="auto"/>
        <w:right w:val="none" w:sz="0" w:space="0" w:color="auto"/>
      </w:divBdr>
    </w:div>
    <w:div w:id="1142238268">
      <w:bodyDiv w:val="1"/>
      <w:marLeft w:val="0"/>
      <w:marRight w:val="0"/>
      <w:marTop w:val="0"/>
      <w:marBottom w:val="0"/>
      <w:divBdr>
        <w:top w:val="none" w:sz="0" w:space="0" w:color="auto"/>
        <w:left w:val="none" w:sz="0" w:space="0" w:color="auto"/>
        <w:bottom w:val="none" w:sz="0" w:space="0" w:color="auto"/>
        <w:right w:val="none" w:sz="0" w:space="0" w:color="auto"/>
      </w:divBdr>
    </w:div>
    <w:div w:id="1419867799">
      <w:bodyDiv w:val="1"/>
      <w:marLeft w:val="0"/>
      <w:marRight w:val="0"/>
      <w:marTop w:val="0"/>
      <w:marBottom w:val="0"/>
      <w:divBdr>
        <w:top w:val="none" w:sz="0" w:space="0" w:color="auto"/>
        <w:left w:val="none" w:sz="0" w:space="0" w:color="auto"/>
        <w:bottom w:val="none" w:sz="0" w:space="0" w:color="auto"/>
        <w:right w:val="none" w:sz="0" w:space="0" w:color="auto"/>
      </w:divBdr>
    </w:div>
    <w:div w:id="1498184472">
      <w:bodyDiv w:val="1"/>
      <w:marLeft w:val="0"/>
      <w:marRight w:val="0"/>
      <w:marTop w:val="0"/>
      <w:marBottom w:val="0"/>
      <w:divBdr>
        <w:top w:val="none" w:sz="0" w:space="0" w:color="auto"/>
        <w:left w:val="none" w:sz="0" w:space="0" w:color="auto"/>
        <w:bottom w:val="none" w:sz="0" w:space="0" w:color="auto"/>
        <w:right w:val="none" w:sz="0" w:space="0" w:color="auto"/>
      </w:divBdr>
    </w:div>
    <w:div w:id="1889535651">
      <w:bodyDiv w:val="1"/>
      <w:marLeft w:val="0"/>
      <w:marRight w:val="0"/>
      <w:marTop w:val="0"/>
      <w:marBottom w:val="0"/>
      <w:divBdr>
        <w:top w:val="none" w:sz="0" w:space="0" w:color="auto"/>
        <w:left w:val="none" w:sz="0" w:space="0" w:color="auto"/>
        <w:bottom w:val="none" w:sz="0" w:space="0" w:color="auto"/>
        <w:right w:val="none" w:sz="0" w:space="0" w:color="auto"/>
      </w:divBdr>
    </w:div>
    <w:div w:id="20464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016/j.chb.2019.03.005"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8C0E-0AF8-4038-BD69-4EDE97A1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31</Pages>
  <Words>9637</Words>
  <Characters>54933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ALTSCHUL Drew</dc:creator>
  <cp:keywords/>
  <dc:description/>
  <cp:lastModifiedBy>ALTSCHUL Drew</cp:lastModifiedBy>
  <cp:revision>3</cp:revision>
  <dcterms:created xsi:type="dcterms:W3CDTF">2019-04-17T11:38:00Z</dcterms:created>
  <dcterms:modified xsi:type="dcterms:W3CDTF">2019-10-23T10:58:00Z</dcterms:modified>
</cp:coreProperties>
</file>