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1B" w:rsidRDefault="00027B1B" w:rsidP="00027B1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DATA</w:t>
      </w:r>
    </w:p>
    <w:p w:rsidR="007B54CB" w:rsidRPr="00027B1B" w:rsidRDefault="007B54CB" w:rsidP="00027B1B">
      <w:pPr>
        <w:spacing w:after="0"/>
        <w:rPr>
          <w:rFonts w:ascii="Times New Roman" w:hAnsi="Times New Roman" w:cs="Times New Roman"/>
          <w:b/>
        </w:rPr>
      </w:pPr>
      <w:r w:rsidRPr="006653DB">
        <w:rPr>
          <w:rFonts w:ascii="Times New Roman" w:hAnsi="Times New Roman" w:cs="Times New Roman"/>
          <w:b/>
        </w:rPr>
        <w:t xml:space="preserve">Supplementary Table S1. </w:t>
      </w:r>
      <w:r>
        <w:rPr>
          <w:rFonts w:ascii="Times New Roman" w:hAnsi="Times New Roman" w:cs="Times New Roman"/>
          <w:b/>
        </w:rPr>
        <w:t xml:space="preserve">Baseline characteristics of </w:t>
      </w:r>
      <w:r w:rsidR="00027B1B" w:rsidRPr="00027B1B">
        <w:rPr>
          <w:rFonts w:ascii="Times New Roman" w:hAnsi="Times New Roman" w:cs="Times New Roman"/>
          <w:b/>
        </w:rPr>
        <w:t>European Scleroderma Observational Study</w:t>
      </w:r>
      <w:r>
        <w:rPr>
          <w:rFonts w:ascii="Times New Roman" w:hAnsi="Times New Roman" w:cs="Times New Roman"/>
          <w:b/>
        </w:rPr>
        <w:t xml:space="preserve"> cohort (n=326)</w:t>
      </w:r>
    </w:p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6"/>
        <w:gridCol w:w="1984"/>
      </w:tblGrid>
      <w:tr w:rsidR="00027B1B" w:rsidRPr="00027B1B" w:rsidTr="00027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3E2A8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Characteristic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3E2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3E2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Missing at</w:t>
            </w:r>
          </w:p>
          <w:p w:rsidR="007B54CB" w:rsidRPr="00027B1B" w:rsidRDefault="007B54CB" w:rsidP="003E2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baseline, no. (%)</w:t>
            </w:r>
          </w:p>
        </w:tc>
      </w:tr>
      <w:tr w:rsidR="00027B1B" w:rsidRPr="00027B1B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Age, years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 median (IQR)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52.3 (43-60.8)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0 (0)</w:t>
            </w:r>
          </w:p>
        </w:tc>
      </w:tr>
      <w:tr w:rsidR="00027B1B" w:rsidRPr="00027B1B" w:rsidTr="00027B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noWrap/>
            <w:vAlign w:val="center"/>
            <w:hideMark/>
          </w:tcPr>
          <w:p w:rsidR="007B54CB" w:rsidRPr="00027B1B" w:rsidRDefault="00027B1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Female, n</w:t>
            </w:r>
            <w:r w:rsidR="007B54C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233 (71.5%)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0 (0)</w:t>
            </w:r>
          </w:p>
        </w:tc>
      </w:tr>
      <w:tr w:rsidR="00027B1B" w:rsidRPr="00027B1B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Months since onset of skin thickening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 median (IQR)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11.9 (7-21)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18 (5.5)</w:t>
            </w:r>
          </w:p>
        </w:tc>
      </w:tr>
      <w:tr w:rsidR="00027B1B" w:rsidRPr="00027B1B" w:rsidTr="00027B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noWrap/>
            <w:vAlign w:val="center"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Months since onset of first non-Raynaud's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manifestation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 median (IQR)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14.7(9.5-24.4)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6 (1.8)</w:t>
            </w:r>
          </w:p>
        </w:tc>
      </w:tr>
      <w:tr w:rsidR="00027B1B" w:rsidRPr="00027B1B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Months since onset of Raynaud's phenomenon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 median (IQR)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20.5</w:t>
            </w:r>
            <w:r w:rsidR="00027B1B" w:rsidRPr="00027B1B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(11.7-34.5)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22 (6.7)</w:t>
            </w:r>
          </w:p>
        </w:tc>
      </w:tr>
      <w:tr w:rsidR="00027B1B" w:rsidRPr="00027B1B" w:rsidTr="00027B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Previous immunosuppressant use, n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(%)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  <w:vertAlign w:val="superscript"/>
              </w:rPr>
              <w:t>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26 (8)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0 (0)</w:t>
            </w:r>
          </w:p>
        </w:tc>
      </w:tr>
      <w:tr w:rsidR="00027B1B" w:rsidRPr="00027B1B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Current or previous steroid use, n (%)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141 (43.8)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4 (1.2)</w:t>
            </w:r>
          </w:p>
        </w:tc>
      </w:tr>
      <w:tr w:rsidR="00027B1B" w:rsidRPr="00027B1B" w:rsidTr="00027B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Current smoker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 n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57 (18.3)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14 (4.3)</w:t>
            </w:r>
          </w:p>
        </w:tc>
      </w:tr>
      <w:tr w:rsidR="00027B1B" w:rsidRPr="00027B1B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027B1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Previous history of cancer, n</w:t>
            </w:r>
            <w:r w:rsidR="007B54C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(%)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20 (6.2)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4 (1.2)</w:t>
            </w:r>
          </w:p>
        </w:tc>
      </w:tr>
      <w:tr w:rsidR="00027B1B" w:rsidRPr="00027B1B" w:rsidTr="00027B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noWrap/>
            <w:vAlign w:val="center"/>
            <w:hideMark/>
          </w:tcPr>
          <w:p w:rsidR="007B54CB" w:rsidRPr="00027B1B" w:rsidRDefault="00027B1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Caucasian, n </w:t>
            </w:r>
            <w:r w:rsidR="007B54C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(%)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272 (83.4)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0 (0)</w:t>
            </w:r>
          </w:p>
        </w:tc>
      </w:tr>
      <w:tr w:rsidR="00027B1B" w:rsidRPr="00027B1B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027B1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mRSS, 0-51, median (IQR)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21 (16-27)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0 (0)</w:t>
            </w:r>
          </w:p>
        </w:tc>
      </w:tr>
      <w:tr w:rsidR="00027B1B" w:rsidRPr="00027B1B" w:rsidTr="00027B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Haemoglobin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g/l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 median (IQR)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128 (118-137)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13 (4)</w:t>
            </w:r>
          </w:p>
        </w:tc>
      </w:tr>
      <w:tr w:rsidR="00027B1B" w:rsidRPr="00027B1B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White blood count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, 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x10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  <w:vertAlign w:val="superscript"/>
              </w:rPr>
              <w:t>9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/l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 median (IQR)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8 (6.8-9.9)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14 (4.3)</w:t>
            </w:r>
          </w:p>
        </w:tc>
      </w:tr>
      <w:tr w:rsidR="00027B1B" w:rsidRPr="00027B1B" w:rsidTr="00027B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Platelets x10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  <w:vertAlign w:val="superscript"/>
              </w:rPr>
              <w:t>9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/l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 median (IQR)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298 (253-358)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15 (4.6)</w:t>
            </w:r>
          </w:p>
        </w:tc>
      </w:tr>
      <w:tr w:rsidR="00027B1B" w:rsidRPr="00027B1B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ESR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mm/hr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 median (IQR)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18 (8-34)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77 (23.6)</w:t>
            </w:r>
          </w:p>
        </w:tc>
      </w:tr>
      <w:tr w:rsidR="00027B1B" w:rsidRPr="00027B1B" w:rsidTr="00027B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CRP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mg/l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 median (IQR)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5 (2.1-11.8)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90 (27.6)</w:t>
            </w:r>
          </w:p>
        </w:tc>
      </w:tr>
      <w:tr w:rsidR="00027B1B" w:rsidRPr="00027B1B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  <w:lang w:val="pt-BR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  <w:lang w:val="pt-BR"/>
              </w:rPr>
              <w:t>Anti-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  <w:lang w:val="pt-BR"/>
              </w:rPr>
              <w:t xml:space="preserve">topoisomerase (anti-Scl70), n 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  <w:lang w:val="pt-BR"/>
              </w:rPr>
              <w:t>(%)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126 (39.5)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7 (2.1)</w:t>
            </w:r>
          </w:p>
        </w:tc>
      </w:tr>
      <w:tr w:rsidR="00027B1B" w:rsidRPr="00027B1B" w:rsidTr="00027B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  <w:lang w:val="pt-BR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  <w:lang w:val="pt-BR"/>
              </w:rPr>
              <w:t>Anti-RNA polymerase III,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  <w:lang w:val="pt-BR"/>
              </w:rPr>
              <w:t xml:space="preserve"> 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  <w:lang w:val="pt-BR"/>
              </w:rPr>
              <w:t>n (%)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50 (19.1)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64 (19.6)</w:t>
            </w:r>
          </w:p>
        </w:tc>
      </w:tr>
      <w:tr w:rsidR="00027B1B" w:rsidRPr="00027B1B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Anticentromere,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n (%)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22 (7)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12 (3.7)</w:t>
            </w:r>
          </w:p>
        </w:tc>
      </w:tr>
      <w:tr w:rsidR="00027B1B" w:rsidRPr="00027B1B" w:rsidTr="00027B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i/>
                <w:iCs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i/>
                <w:iCs/>
                <w:sz w:val="16"/>
                <w:szCs w:val="18"/>
              </w:rPr>
              <w:t>Organ involvement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3E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3E2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27B1B" w:rsidRPr="00027B1B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Pulmonary fibrosis, n (%)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 xml:space="preserve">47 </w:t>
            </w:r>
            <w:r w:rsidR="00027B1B" w:rsidRPr="00027B1B">
              <w:rPr>
                <w:rFonts w:ascii="Times New Roman" w:hAnsi="Times New Roman" w:cs="Times New Roman"/>
                <w:sz w:val="16"/>
                <w:szCs w:val="18"/>
              </w:rPr>
              <w:t>(14.4</w:t>
            </w: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 xml:space="preserve">0 </w:t>
            </w:r>
            <w:r w:rsidR="00027B1B" w:rsidRPr="00027B1B">
              <w:rPr>
                <w:rFonts w:ascii="Times New Roman" w:hAnsi="Times New Roman" w:cs="Times New Roman"/>
                <w:sz w:val="16"/>
                <w:szCs w:val="18"/>
              </w:rPr>
              <w:t>(0</w:t>
            </w: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</w:tr>
      <w:tr w:rsidR="00027B1B" w:rsidRPr="00027B1B" w:rsidTr="00027B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noWrap/>
            <w:vAlign w:val="center"/>
            <w:hideMark/>
          </w:tcPr>
          <w:p w:rsidR="007B54CB" w:rsidRPr="00027B1B" w:rsidRDefault="00027B1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FVC, </w:t>
            </w:r>
            <w:r w:rsidR="007B54C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%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predicted, median (IQR)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89 (75-102)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 xml:space="preserve">19 </w:t>
            </w:r>
            <w:r w:rsidR="00027B1B" w:rsidRPr="00027B1B">
              <w:rPr>
                <w:rFonts w:ascii="Times New Roman" w:hAnsi="Times New Roman" w:cs="Times New Roman"/>
                <w:sz w:val="16"/>
                <w:szCs w:val="18"/>
              </w:rPr>
              <w:t>(5.8</w:t>
            </w: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</w:tr>
      <w:tr w:rsidR="00027B1B" w:rsidRPr="00027B1B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027B1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DLCO, % predicted, median (IQR)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64 (50-78)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 xml:space="preserve">35 </w:t>
            </w:r>
            <w:r w:rsidR="00027B1B" w:rsidRPr="00027B1B">
              <w:rPr>
                <w:rFonts w:ascii="Times New Roman" w:hAnsi="Times New Roman" w:cs="Times New Roman"/>
                <w:sz w:val="16"/>
                <w:szCs w:val="18"/>
              </w:rPr>
              <w:t>(10.7</w:t>
            </w: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</w:tr>
      <w:tr w:rsidR="00027B1B" w:rsidRPr="00027B1B" w:rsidTr="00027B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noWrap/>
            <w:vAlign w:val="center"/>
            <w:hideMark/>
          </w:tcPr>
          <w:p w:rsidR="007B54CB" w:rsidRPr="00027B1B" w:rsidRDefault="00027B1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Pulmonary hypertension, n</w:t>
            </w:r>
            <w:r w:rsidR="007B54C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 xml:space="preserve">26 </w:t>
            </w:r>
            <w:r w:rsidR="00027B1B" w:rsidRPr="00027B1B">
              <w:rPr>
                <w:rFonts w:ascii="Times New Roman" w:hAnsi="Times New Roman" w:cs="Times New Roman"/>
                <w:sz w:val="16"/>
                <w:szCs w:val="18"/>
              </w:rPr>
              <w:t>(8</w:t>
            </w: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 xml:space="preserve">1 </w:t>
            </w:r>
            <w:r w:rsidR="00027B1B" w:rsidRPr="00027B1B">
              <w:rPr>
                <w:rFonts w:ascii="Times New Roman" w:hAnsi="Times New Roman" w:cs="Times New Roman"/>
                <w:sz w:val="16"/>
                <w:szCs w:val="18"/>
              </w:rPr>
              <w:t>(0.3</w:t>
            </w: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</w:tr>
      <w:tr w:rsidR="00027B1B" w:rsidRPr="00027B1B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sPAP or RVSP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mmHg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 median (IQR)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  <w:vertAlign w:val="superscript"/>
              </w:rPr>
              <w:t>b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29 (21-34)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124 (38)</w:t>
            </w:r>
          </w:p>
        </w:tc>
      </w:tr>
      <w:tr w:rsidR="00027B1B" w:rsidRPr="00027B1B" w:rsidTr="00027B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noWrap/>
            <w:vAlign w:val="center"/>
            <w:hideMark/>
          </w:tcPr>
          <w:p w:rsidR="007B54CB" w:rsidRPr="00027B1B" w:rsidRDefault="00027B1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Cardiac involvement, n</w:t>
            </w:r>
            <w:r w:rsidR="007B54C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 xml:space="preserve">39 </w:t>
            </w:r>
            <w:r w:rsidR="00027B1B" w:rsidRPr="00027B1B">
              <w:rPr>
                <w:rFonts w:ascii="Times New Roman" w:hAnsi="Times New Roman" w:cs="Times New Roman"/>
                <w:sz w:val="16"/>
                <w:szCs w:val="18"/>
              </w:rPr>
              <w:t>(12</w:t>
            </w: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2 (0.6)</w:t>
            </w:r>
          </w:p>
        </w:tc>
      </w:tr>
      <w:tr w:rsidR="00027B1B" w:rsidRPr="00027B1B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027B1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Renal involvement, n</w:t>
            </w:r>
            <w:r w:rsidR="007B54C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(%)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32 (9.8)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0 (0)</w:t>
            </w:r>
          </w:p>
        </w:tc>
      </w:tr>
      <w:tr w:rsidR="00027B1B" w:rsidRPr="00027B1B" w:rsidTr="00027B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eGFR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ml/min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 median (IQR)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85 (60-90)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92 (28.2)</w:t>
            </w:r>
          </w:p>
        </w:tc>
      </w:tr>
      <w:tr w:rsidR="00027B1B" w:rsidRPr="00027B1B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Renal crisis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 n (%)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16 (4.9)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0 (0)</w:t>
            </w:r>
          </w:p>
        </w:tc>
      </w:tr>
      <w:tr w:rsidR="00027B1B" w:rsidRPr="00027B1B" w:rsidTr="00027B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noWrap/>
            <w:vAlign w:val="center"/>
            <w:hideMark/>
          </w:tcPr>
          <w:p w:rsidR="007B54CB" w:rsidRPr="00027B1B" w:rsidRDefault="00027B1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Plasma creatinine,</w:t>
            </w:r>
            <w:r w:rsidR="007B54C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μmol/l</w:t>
            </w: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 median (IQR)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65 (55-79.5)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70 (21.5)</w:t>
            </w:r>
          </w:p>
        </w:tc>
      </w:tr>
      <w:tr w:rsidR="00027B1B" w:rsidRPr="00027B1B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027B1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Any GI involvement, n</w:t>
            </w:r>
            <w:r w:rsidR="007B54C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(%)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113 (34.7)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0 (0)</w:t>
            </w:r>
          </w:p>
        </w:tc>
      </w:tr>
      <w:tr w:rsidR="00027B1B" w:rsidRPr="00027B1B" w:rsidTr="00027B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  <w:noWrap/>
            <w:vAlign w:val="center"/>
            <w:hideMark/>
          </w:tcPr>
          <w:p w:rsidR="007B54CB" w:rsidRPr="00027B1B" w:rsidRDefault="00027B1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Muscle involvement, n</w:t>
            </w:r>
            <w:r w:rsidR="007B54C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 xml:space="preserve"> (%)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31 (9.5)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0 (0)</w:t>
            </w:r>
          </w:p>
        </w:tc>
      </w:tr>
      <w:tr w:rsidR="00027B1B" w:rsidRPr="00027B1B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Current digital ulcers</w:t>
            </w:r>
            <w:r w:rsidR="00027B1B" w:rsidRPr="00027B1B">
              <w:rPr>
                <w:rFonts w:ascii="Times New Roman" w:hAnsi="Times New Roman" w:cs="Times New Roman"/>
                <w:b w:val="0"/>
                <w:sz w:val="16"/>
                <w:szCs w:val="18"/>
              </w:rPr>
              <w:t>, n (%)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55 (16.9)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B54CB" w:rsidRPr="00027B1B" w:rsidRDefault="007B54CB" w:rsidP="00027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027B1B">
              <w:rPr>
                <w:rFonts w:ascii="Times New Roman" w:hAnsi="Times New Roman" w:cs="Times New Roman"/>
                <w:sz w:val="16"/>
                <w:szCs w:val="18"/>
              </w:rPr>
              <w:t>0 (0)</w:t>
            </w:r>
          </w:p>
        </w:tc>
      </w:tr>
    </w:tbl>
    <w:p w:rsidR="00027B1B" w:rsidRPr="00027B1B" w:rsidRDefault="00F42929" w:rsidP="00027B1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A</w:t>
      </w:r>
      <w:r w:rsidR="00C82CE5">
        <w:rPr>
          <w:rFonts w:ascii="Times New Roman" w:eastAsia="Times New Roman" w:hAnsi="Times New Roman" w:cs="Times New Roman"/>
          <w:sz w:val="18"/>
          <w:szCs w:val="20"/>
        </w:rPr>
        <w:t>dapted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with permission from BMJ Publishing Group Limited </w:t>
      </w:r>
      <w:bookmarkStart w:id="0" w:name="_GoBack"/>
      <w:bookmarkEnd w:id="0"/>
      <w:r w:rsidR="00C82CE5">
        <w:rPr>
          <w:rFonts w:ascii="Times New Roman" w:eastAsia="Times New Roman" w:hAnsi="Times New Roman" w:cs="Times New Roman"/>
          <w:sz w:val="18"/>
          <w:szCs w:val="20"/>
        </w:rPr>
        <w:t>[1</w:t>
      </w:r>
      <w:r w:rsidR="00027B1B" w:rsidRPr="00027B1B">
        <w:rPr>
          <w:rFonts w:ascii="Times New Roman" w:eastAsia="Times New Roman" w:hAnsi="Times New Roman" w:cs="Times New Roman"/>
          <w:sz w:val="18"/>
          <w:szCs w:val="20"/>
        </w:rPr>
        <w:t xml:space="preserve">] Herrick AL, Pan X, Peytrignet S, et al. An observational study of treatment outcome in early diffuse cutaneous systemic sclerosis - European Scleroderma Observational Study (ESOS). Ann Rheum Dis doi: 10.1136/annrheumdis-2016-210503. [Epub ahead of print]. </w:t>
      </w:r>
      <w:r w:rsidR="00027B1B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a</w:t>
      </w:r>
      <w:r w:rsidR="00027B1B" w:rsidRPr="00027B1B">
        <w:rPr>
          <w:rFonts w:ascii="Times New Roman" w:eastAsia="Times New Roman" w:hAnsi="Times New Roman" w:cs="Times New Roman"/>
          <w:sz w:val="18"/>
          <w:szCs w:val="20"/>
        </w:rPr>
        <w:t>Of the 26 patients who had previously received immunosuppressant therapy, in two patients this was for cancer.</w:t>
      </w:r>
      <w:r w:rsidR="00027B1B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027B1B" w:rsidRPr="00027B1B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b</w:t>
      </w:r>
      <w:r w:rsidR="00027B1B" w:rsidRPr="00027B1B">
        <w:rPr>
          <w:rFonts w:ascii="Times New Roman" w:eastAsia="Times New Roman" w:hAnsi="Times New Roman" w:cs="Times New Roman"/>
          <w:sz w:val="18"/>
          <w:szCs w:val="20"/>
        </w:rPr>
        <w:t>86 patients had a sPAP/RVSP value assumed to be normal and thus not measured. If those cases are omitted, only 38 values of sPAP/RVSP are missing (11.7%). Median values are 'falsely' high because calculation omits unmeasured (normal) values.</w:t>
      </w:r>
      <w:r w:rsidR="00027B1B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027B1B" w:rsidRPr="00027B1B">
        <w:rPr>
          <w:rFonts w:ascii="Times New Roman" w:eastAsia="Times New Roman" w:hAnsi="Times New Roman" w:cs="Times New Roman"/>
          <w:sz w:val="18"/>
          <w:szCs w:val="20"/>
        </w:rPr>
        <w:t>DLCO: Carbon monoxide diffusing capacity</w:t>
      </w:r>
      <w:r w:rsidR="00027B1B">
        <w:rPr>
          <w:rFonts w:ascii="Times New Roman" w:eastAsia="Times New Roman" w:hAnsi="Times New Roman" w:cs="Times New Roman"/>
          <w:sz w:val="18"/>
          <w:szCs w:val="20"/>
        </w:rPr>
        <w:t xml:space="preserve">; </w:t>
      </w:r>
      <w:r w:rsidR="00027B1B" w:rsidRPr="00027B1B">
        <w:rPr>
          <w:rFonts w:ascii="Times New Roman" w:eastAsia="Times New Roman" w:hAnsi="Times New Roman" w:cs="Times New Roman"/>
          <w:sz w:val="18"/>
          <w:szCs w:val="20"/>
        </w:rPr>
        <w:t>eGFR: Estimated glomerular filtration rate</w:t>
      </w:r>
      <w:r w:rsidR="00027B1B">
        <w:rPr>
          <w:rFonts w:ascii="Times New Roman" w:eastAsia="Times New Roman" w:hAnsi="Times New Roman" w:cs="Times New Roman"/>
          <w:sz w:val="18"/>
          <w:szCs w:val="20"/>
        </w:rPr>
        <w:t xml:space="preserve">; </w:t>
      </w:r>
      <w:r w:rsidR="00027B1B" w:rsidRPr="00027B1B">
        <w:rPr>
          <w:rFonts w:ascii="Times New Roman" w:eastAsia="Times New Roman" w:hAnsi="Times New Roman" w:cs="Times New Roman"/>
          <w:sz w:val="18"/>
          <w:szCs w:val="20"/>
        </w:rPr>
        <w:t>FVC: Forced vital capacity</w:t>
      </w:r>
      <w:r w:rsidR="00027B1B">
        <w:rPr>
          <w:rFonts w:ascii="Times New Roman" w:eastAsia="Times New Roman" w:hAnsi="Times New Roman" w:cs="Times New Roman"/>
          <w:sz w:val="18"/>
          <w:szCs w:val="20"/>
        </w:rPr>
        <w:t xml:space="preserve">; </w:t>
      </w:r>
      <w:r w:rsidR="00027B1B" w:rsidRPr="00027B1B">
        <w:rPr>
          <w:rFonts w:ascii="Times New Roman" w:eastAsia="Times New Roman" w:hAnsi="Times New Roman" w:cs="Times New Roman"/>
          <w:sz w:val="18"/>
          <w:szCs w:val="20"/>
        </w:rPr>
        <w:t>GI: Gastrointestinal</w:t>
      </w:r>
      <w:r w:rsidR="00027B1B">
        <w:rPr>
          <w:rFonts w:ascii="Times New Roman" w:eastAsia="Times New Roman" w:hAnsi="Times New Roman" w:cs="Times New Roman"/>
          <w:sz w:val="18"/>
          <w:szCs w:val="20"/>
        </w:rPr>
        <w:t xml:space="preserve">; </w:t>
      </w:r>
      <w:r w:rsidR="00027B1B" w:rsidRPr="00027B1B">
        <w:rPr>
          <w:rFonts w:ascii="Times New Roman" w:eastAsia="Times New Roman" w:hAnsi="Times New Roman" w:cs="Times New Roman"/>
          <w:sz w:val="18"/>
          <w:szCs w:val="20"/>
        </w:rPr>
        <w:t>HAQ-DI: Health Assessment Questionnaire - Disability Index</w:t>
      </w:r>
      <w:r w:rsidR="00027B1B">
        <w:rPr>
          <w:rFonts w:ascii="Times New Roman" w:eastAsia="Times New Roman" w:hAnsi="Times New Roman" w:cs="Times New Roman"/>
          <w:sz w:val="18"/>
          <w:szCs w:val="20"/>
        </w:rPr>
        <w:t xml:space="preserve">; </w:t>
      </w:r>
      <w:r w:rsidR="00027B1B" w:rsidRPr="00027B1B">
        <w:rPr>
          <w:rFonts w:ascii="Times New Roman" w:eastAsia="Times New Roman" w:hAnsi="Times New Roman" w:cs="Times New Roman"/>
          <w:sz w:val="18"/>
          <w:szCs w:val="20"/>
        </w:rPr>
        <w:t>mRSS: modified Rodnan skin score (17 sites)</w:t>
      </w:r>
      <w:r w:rsidR="00027B1B">
        <w:rPr>
          <w:rFonts w:ascii="Times New Roman" w:eastAsia="Times New Roman" w:hAnsi="Times New Roman" w:cs="Times New Roman"/>
          <w:sz w:val="18"/>
          <w:szCs w:val="20"/>
        </w:rPr>
        <w:t xml:space="preserve">; </w:t>
      </w:r>
      <w:r w:rsidR="00027B1B" w:rsidRPr="00027B1B">
        <w:rPr>
          <w:rFonts w:ascii="Times New Roman" w:eastAsia="Times New Roman" w:hAnsi="Times New Roman" w:cs="Times New Roman"/>
          <w:sz w:val="18"/>
          <w:szCs w:val="20"/>
        </w:rPr>
        <w:t>RVSP: Right ventricular systolic pressure</w:t>
      </w:r>
      <w:r w:rsidR="00027B1B">
        <w:rPr>
          <w:rFonts w:ascii="Times New Roman" w:eastAsia="Times New Roman" w:hAnsi="Times New Roman" w:cs="Times New Roman"/>
          <w:sz w:val="18"/>
          <w:szCs w:val="20"/>
        </w:rPr>
        <w:t xml:space="preserve">; </w:t>
      </w:r>
      <w:r w:rsidR="00027B1B" w:rsidRPr="00027B1B">
        <w:rPr>
          <w:rFonts w:ascii="Times New Roman" w:eastAsia="Times New Roman" w:hAnsi="Times New Roman" w:cs="Times New Roman"/>
          <w:sz w:val="18"/>
          <w:szCs w:val="20"/>
        </w:rPr>
        <w:t>sPAP: Systolic pulmonary artery pressure</w:t>
      </w:r>
      <w:r w:rsidR="00027B1B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6A0154" w:rsidRPr="00803040" w:rsidRDefault="006A0154" w:rsidP="006A0154">
      <w:pPr>
        <w:rPr>
          <w:rFonts w:ascii="Times New Roman" w:hAnsi="Times New Roman" w:cs="Times New Roman"/>
          <w:b/>
        </w:rPr>
      </w:pPr>
      <w:r w:rsidRPr="00803040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7B54CB" w:rsidRPr="00803040">
        <w:rPr>
          <w:rFonts w:ascii="Times New Roman" w:hAnsi="Times New Roman" w:cs="Times New Roman"/>
          <w:b/>
        </w:rPr>
        <w:t>S</w:t>
      </w:r>
      <w:r w:rsidR="007B54CB">
        <w:rPr>
          <w:rFonts w:ascii="Times New Roman" w:hAnsi="Times New Roman" w:cs="Times New Roman"/>
          <w:b/>
        </w:rPr>
        <w:t>2</w:t>
      </w:r>
      <w:r w:rsidRPr="00803040">
        <w:rPr>
          <w:rFonts w:ascii="Times New Roman" w:hAnsi="Times New Roman" w:cs="Times New Roman"/>
          <w:b/>
        </w:rPr>
        <w:t>. Correl</w:t>
      </w:r>
      <w:r w:rsidR="00027B1B">
        <w:rPr>
          <w:rFonts w:ascii="Times New Roman" w:hAnsi="Times New Roman" w:cs="Times New Roman"/>
          <w:b/>
        </w:rPr>
        <w:t>ations between 12-month changes</w:t>
      </w:r>
    </w:p>
    <w:tbl>
      <w:tblPr>
        <w:tblStyle w:val="LightList-Accent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59"/>
        <w:gridCol w:w="958"/>
        <w:gridCol w:w="708"/>
        <w:gridCol w:w="709"/>
        <w:gridCol w:w="992"/>
        <w:gridCol w:w="885"/>
        <w:gridCol w:w="992"/>
        <w:gridCol w:w="885"/>
        <w:gridCol w:w="709"/>
        <w:gridCol w:w="708"/>
      </w:tblGrid>
      <w:tr w:rsidR="00027B1B" w:rsidRPr="00C24BA6" w:rsidTr="00027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mRSS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mRSS hand and fingers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FVC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0154" w:rsidRPr="000C1730" w:rsidRDefault="000C1730" w:rsidP="000C17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DLCO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eGFR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HAQ-DI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CHFS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FACIT fatigue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SF36</w:t>
            </w:r>
          </w:p>
          <w:p w:rsidR="006A0154" w:rsidRPr="00C24BA6" w:rsidRDefault="006A0154" w:rsidP="006F2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PCS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SF36 MCS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sHAQ Pain VAS</w:t>
            </w:r>
          </w:p>
        </w:tc>
      </w:tr>
      <w:tr w:rsidR="006A0154" w:rsidRPr="00C24BA6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sz w:val="16"/>
                <w:szCs w:val="16"/>
              </w:rPr>
              <w:t>mRSS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027B1B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154" w:rsidRPr="00C24BA6" w:rsidTr="00027B1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sz w:val="16"/>
                <w:szCs w:val="16"/>
              </w:rPr>
              <w:t>mRSS hand and fingers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0.66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[&lt;0.0001]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(226)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154" w:rsidRPr="00C24BA6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sz w:val="16"/>
                <w:szCs w:val="16"/>
              </w:rPr>
              <w:t>FVC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-0.16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[0.031]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(184)</w:t>
            </w:r>
          </w:p>
        </w:tc>
        <w:tc>
          <w:tcPr>
            <w:tcW w:w="9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-0.24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[0.001]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(180)</w:t>
            </w:r>
          </w:p>
        </w:tc>
        <w:tc>
          <w:tcPr>
            <w:tcW w:w="95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154" w:rsidRPr="00C24BA6" w:rsidTr="00027B1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DLCO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-0.14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[0.071]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(165)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-0.14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[0.08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(161)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0.43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[&lt;0.0001]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(173)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154" w:rsidRPr="00C24BA6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sz w:val="16"/>
                <w:szCs w:val="16"/>
              </w:rPr>
              <w:t>eGFR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-0.06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[0.47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(143)</w:t>
            </w:r>
          </w:p>
        </w:tc>
        <w:tc>
          <w:tcPr>
            <w:tcW w:w="9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-0.09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[0.283]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(140)</w:t>
            </w:r>
          </w:p>
        </w:tc>
        <w:tc>
          <w:tcPr>
            <w:tcW w:w="95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0.09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[0.32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(117)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0.11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[0.27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(108)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154" w:rsidRPr="00C24BA6" w:rsidTr="00027B1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sz w:val="16"/>
                <w:szCs w:val="16"/>
              </w:rPr>
              <w:t>HAQ-DI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[&lt;0.0001]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(175)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0.27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[&lt;0.0005]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(173)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-0.21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[0.012]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(145)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-0.21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[0.019]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(127)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[0.979]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(121)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154" w:rsidRPr="00C24BA6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sz w:val="16"/>
                <w:szCs w:val="16"/>
              </w:rPr>
              <w:t>CHFS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0.19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[0.035]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(126)</w:t>
            </w:r>
          </w:p>
        </w:tc>
        <w:tc>
          <w:tcPr>
            <w:tcW w:w="9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0.24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[0.006]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(125)</w:t>
            </w:r>
          </w:p>
        </w:tc>
        <w:tc>
          <w:tcPr>
            <w:tcW w:w="95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-0.09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[0.37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(103)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[0.964]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(91)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-0.17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[0.099]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(97)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0.57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[&lt;0.0001]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(131)</w:t>
            </w: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154" w:rsidRPr="00C24BA6" w:rsidTr="00027B1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sz w:val="16"/>
                <w:szCs w:val="16"/>
              </w:rPr>
              <w:t>FACIT fatigue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-0.17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[0.023]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(171)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-0.14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[0.073]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(170)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0.11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[0.176]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(144)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0.09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[0.33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(125)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0.12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[0.205]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(119)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-0.53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[&lt;0.0001]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(176)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>-0.5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[&lt;0.0001]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(129)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154" w:rsidRPr="00C24BA6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sz w:val="16"/>
                <w:szCs w:val="16"/>
              </w:rPr>
              <w:t>SF36 PCS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-0.27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[&lt;0.0005]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(177)</w:t>
            </w:r>
          </w:p>
        </w:tc>
        <w:tc>
          <w:tcPr>
            <w:tcW w:w="9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>-0.1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[0.196]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(175)</w:t>
            </w:r>
          </w:p>
        </w:tc>
        <w:tc>
          <w:tcPr>
            <w:tcW w:w="95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0.05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[0.585]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(147)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0.03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[0.703]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(129)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0.19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[0.039]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(122)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-0.48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[&lt;0.0001]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(182)</w:t>
            </w: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-0.33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[&lt;0.0005]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(132)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0.38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[&lt;0.0001]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(178)</w:t>
            </w: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154" w:rsidRPr="00C24BA6" w:rsidTr="00027B1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sz w:val="16"/>
                <w:szCs w:val="16"/>
              </w:rPr>
              <w:t>SF36 MCS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-0.01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[0.878]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(177)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[0.953]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(175)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[0.993]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(147)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-0.07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[0.418]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(129)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0.02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[0.854]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(122)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-0.13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[0.091]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(182)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-0.19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[0.026]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(132)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[&lt;0.0001]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(178)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-0.26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[&lt;0.0005]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(184)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0154" w:rsidRPr="00C24BA6" w:rsidTr="00027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sHAQ Pain </w:t>
            </w:r>
            <w:r w:rsidRPr="00C24BA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VAS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0.13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[0.09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(175)</w:t>
            </w:r>
          </w:p>
        </w:tc>
        <w:tc>
          <w:tcPr>
            <w:tcW w:w="9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0.09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[0.258]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(173)</w:t>
            </w:r>
          </w:p>
        </w:tc>
        <w:tc>
          <w:tcPr>
            <w:tcW w:w="95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-0.02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[0.793]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(145)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-0.18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[0.04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(128)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-0.15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[0.105]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(121)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0.32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[&lt;0.0001]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(180)</w:t>
            </w: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0.31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[&lt;0.0005]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(132)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-0.39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[&lt;0.0001]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(176)</w:t>
            </w: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-0.45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[&lt;0.0001]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(182)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-0.09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[0.21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  <w:r w:rsidRPr="00C24BA6">
              <w:rPr>
                <w:rFonts w:ascii="Times New Roman" w:hAnsi="Times New Roman" w:cs="Times New Roman"/>
                <w:sz w:val="16"/>
                <w:szCs w:val="16"/>
              </w:rPr>
              <w:br/>
              <w:t>(182)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6A0154" w:rsidRPr="00C24BA6" w:rsidRDefault="006A0154" w:rsidP="006F2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4BA6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</w:tbl>
    <w:p w:rsidR="006A0154" w:rsidRPr="00027B1B" w:rsidRDefault="00027B1B" w:rsidP="006A0154">
      <w:pPr>
        <w:rPr>
          <w:rFonts w:ascii="Arial" w:hAnsi="Arial" w:cs="Arial"/>
          <w:sz w:val="24"/>
          <w:szCs w:val="24"/>
        </w:rPr>
      </w:pPr>
      <w:r w:rsidRPr="00027B1B">
        <w:rPr>
          <w:rFonts w:ascii="Times New Roman" w:hAnsi="Times New Roman" w:cs="Times New Roman"/>
        </w:rPr>
        <w:t>For each pair of variables, Spearman’s ρ, its significance p-value [between brackets] and sample size for computation (n) are shown.</w:t>
      </w:r>
      <w:r>
        <w:rPr>
          <w:rFonts w:ascii="Times New Roman" w:hAnsi="Times New Roman" w:cs="Times New Roman"/>
        </w:rPr>
        <w:t xml:space="preserve"> </w:t>
      </w:r>
      <w:r w:rsidRPr="00027B1B">
        <w:rPr>
          <w:rFonts w:ascii="Times New Roman" w:eastAsia="Times New Roman" w:hAnsi="Times New Roman" w:cs="Times New Roman"/>
          <w:sz w:val="18"/>
          <w:szCs w:val="20"/>
        </w:rPr>
        <w:t>DLCO: Carbon monoxide diffusing capacity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; </w:t>
      </w:r>
      <w:r w:rsidRPr="00027B1B">
        <w:rPr>
          <w:rFonts w:ascii="Times New Roman" w:eastAsia="Times New Roman" w:hAnsi="Times New Roman" w:cs="Times New Roman"/>
          <w:sz w:val="18"/>
          <w:szCs w:val="20"/>
        </w:rPr>
        <w:t>eGFR: Estimated glomerular filtration rate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; </w:t>
      </w:r>
      <w:r w:rsidRPr="00027B1B">
        <w:rPr>
          <w:rFonts w:ascii="Times New Roman" w:eastAsia="Times New Roman" w:hAnsi="Times New Roman" w:cs="Times New Roman"/>
          <w:sz w:val="18"/>
          <w:szCs w:val="20"/>
        </w:rPr>
        <w:t>FVC: Forced vital capacity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; </w:t>
      </w:r>
      <w:r w:rsidRPr="00027B1B">
        <w:rPr>
          <w:rFonts w:ascii="Times New Roman" w:eastAsia="Times New Roman" w:hAnsi="Times New Roman" w:cs="Times New Roman"/>
          <w:sz w:val="18"/>
          <w:szCs w:val="20"/>
        </w:rPr>
        <w:t>HAQ-DI: Health Assessment Questionnaire - Disability Index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; </w:t>
      </w:r>
      <w:r w:rsidRPr="00027B1B">
        <w:rPr>
          <w:rFonts w:ascii="Times New Roman" w:eastAsia="Times New Roman" w:hAnsi="Times New Roman" w:cs="Times New Roman"/>
          <w:sz w:val="18"/>
          <w:szCs w:val="20"/>
        </w:rPr>
        <w:t>mRSS: modified Rodnan skin score (17 sites</w:t>
      </w:r>
      <w:r>
        <w:rPr>
          <w:rFonts w:ascii="Times New Roman" w:eastAsia="Times New Roman" w:hAnsi="Times New Roman" w:cs="Times New Roman"/>
          <w:sz w:val="18"/>
          <w:szCs w:val="20"/>
        </w:rPr>
        <w:t>)</w:t>
      </w:r>
    </w:p>
    <w:p w:rsidR="006A0154" w:rsidRDefault="006A0154" w:rsidP="006A0154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</w:p>
    <w:p w:rsidR="006A0154" w:rsidRPr="00803040" w:rsidRDefault="006A0154" w:rsidP="006A0154">
      <w:pPr>
        <w:rPr>
          <w:rFonts w:ascii="Times New Roman" w:hAnsi="Times New Roman" w:cs="Times New Roman"/>
          <w:b/>
          <w:noProof/>
        </w:rPr>
      </w:pPr>
      <w:r w:rsidRPr="00803040">
        <w:rPr>
          <w:rFonts w:ascii="Times New Roman" w:hAnsi="Times New Roman" w:cs="Times New Roman"/>
          <w:b/>
          <w:noProof/>
        </w:rPr>
        <w:lastRenderedPageBreak/>
        <w:t>Supplementary Figure S1. 12-month changes in disability in</w:t>
      </w:r>
      <w:r w:rsidR="001939EF">
        <w:rPr>
          <w:rFonts w:ascii="Times New Roman" w:hAnsi="Times New Roman" w:cs="Times New Roman"/>
          <w:b/>
          <w:noProof/>
        </w:rPr>
        <w:t>dicators</w:t>
      </w:r>
    </w:p>
    <w:p w:rsidR="006A0154" w:rsidRDefault="006A0154" w:rsidP="006A0154">
      <w:pPr>
        <w:rPr>
          <w:rFonts w:ascii="Arial" w:hAnsi="Arial" w:cs="Arial"/>
          <w:b/>
          <w:noProof/>
        </w:rPr>
      </w:pPr>
      <w:r w:rsidRPr="004C1EED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471D0030" wp14:editId="3E9D0522">
            <wp:extent cx="5225143" cy="5225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87" cy="522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54" w:rsidRDefault="006A0154" w:rsidP="006A0154">
      <w:pPr>
        <w:rPr>
          <w:rFonts w:ascii="Arial" w:hAnsi="Arial" w:cs="Arial"/>
          <w:b/>
          <w:noProof/>
        </w:rPr>
      </w:pPr>
      <w:r w:rsidRPr="00AF3DCE">
        <w:rPr>
          <w:rFonts w:ascii="Arial" w:hAnsi="Arial" w:cs="Arial"/>
          <w:b/>
          <w:noProof/>
        </w:rPr>
        <w:t xml:space="preserve"> </w:t>
      </w:r>
    </w:p>
    <w:p w:rsidR="006A0154" w:rsidRPr="00803040" w:rsidRDefault="006A0154" w:rsidP="006A0154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noProof/>
        </w:rPr>
        <w:br w:type="page"/>
      </w:r>
      <w:r w:rsidRPr="00803040">
        <w:rPr>
          <w:rFonts w:ascii="Times New Roman" w:hAnsi="Times New Roman" w:cs="Times New Roman"/>
          <w:b/>
          <w:noProof/>
        </w:rPr>
        <w:lastRenderedPageBreak/>
        <w:t>Supplementary Figure S2.</w:t>
      </w:r>
      <w:r w:rsidRPr="00803040">
        <w:rPr>
          <w:rFonts w:ascii="Times New Roman" w:hAnsi="Times New Roman" w:cs="Times New Roman"/>
          <w:b/>
        </w:rPr>
        <w:t xml:space="preserve"> 12-month changes in the disability and fatigue indicators with r</w:t>
      </w:r>
      <w:r w:rsidR="00027B1B">
        <w:rPr>
          <w:rFonts w:ascii="Times New Roman" w:hAnsi="Times New Roman" w:cs="Times New Roman"/>
          <w:b/>
        </w:rPr>
        <w:t>espect to their baseline values</w:t>
      </w:r>
    </w:p>
    <w:p w:rsidR="006A0154" w:rsidRDefault="006A0154" w:rsidP="006A0154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28DABF12" wp14:editId="6AE0E795">
            <wp:extent cx="5294299" cy="73598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48" cy="736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54" w:rsidRDefault="006A0154" w:rsidP="006A0154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</w:p>
    <w:p w:rsidR="006A0154" w:rsidRPr="001939EF" w:rsidRDefault="006A0154" w:rsidP="006A0154">
      <w:pPr>
        <w:rPr>
          <w:rFonts w:ascii="Times New Roman" w:hAnsi="Times New Roman" w:cs="Times New Roman"/>
          <w:noProof/>
          <w:color w:val="000000" w:themeColor="text1"/>
        </w:rPr>
      </w:pPr>
      <w:r w:rsidRPr="001939EF">
        <w:rPr>
          <w:rFonts w:ascii="Times New Roman" w:hAnsi="Times New Roman" w:cs="Times New Roman"/>
          <w:b/>
          <w:noProof/>
          <w:color w:val="000000" w:themeColor="text1"/>
        </w:rPr>
        <w:lastRenderedPageBreak/>
        <w:t xml:space="preserve">Supplementary Figure S3. </w:t>
      </w:r>
      <w:r w:rsidR="001939EF" w:rsidRPr="001939EF">
        <w:rPr>
          <w:rFonts w:ascii="Times New Roman" w:hAnsi="Times New Roman" w:cs="Times New Roman"/>
          <w:b/>
          <w:color w:val="000000" w:themeColor="text1"/>
        </w:rPr>
        <w:t>Values of disability indicators at baseline, 12 months and 24 months</w:t>
      </w:r>
    </w:p>
    <w:p w:rsidR="00381E9A" w:rsidRDefault="006A0154" w:rsidP="006A0154">
      <w:pPr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noProof/>
          <w:color w:val="000000"/>
          <w:sz w:val="16"/>
          <w:szCs w:val="16"/>
          <w:lang w:val="en-US" w:eastAsia="en-US"/>
        </w:rPr>
        <w:drawing>
          <wp:inline distT="0" distB="0" distL="0" distR="0" wp14:anchorId="51213B5C" wp14:editId="02EF1869">
            <wp:extent cx="5095857" cy="73571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57" cy="735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E5" w:rsidRDefault="00027B1B" w:rsidP="00027B1B">
      <w:pPr>
        <w:rPr>
          <w:rFonts w:ascii="Times New Roman" w:hAnsi="Times New Roman" w:cs="Times New Roman"/>
          <w:noProof/>
        </w:rPr>
      </w:pPr>
      <w:r w:rsidRPr="00027B1B">
        <w:rPr>
          <w:rFonts w:ascii="Times New Roman" w:hAnsi="Times New Roman" w:cs="Times New Roman"/>
          <w:noProof/>
        </w:rPr>
        <w:t>For each disability indicator, a ‘lasagna’ plot is constructed by stacking individual lines on top of each other, each line representing the evolution of disability for a patient from baseline to 24 months. Each line changes colour during this period as disability evolves, according to the colour scale shown at the right of each plot.</w:t>
      </w:r>
    </w:p>
    <w:p w:rsidR="00C82CE5" w:rsidRDefault="00C82CE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br w:type="page"/>
      </w:r>
    </w:p>
    <w:p w:rsidR="00027B1B" w:rsidRPr="00C82CE5" w:rsidRDefault="00C82CE5" w:rsidP="00C82CE5">
      <w:pPr>
        <w:rPr>
          <w:rFonts w:ascii="Times New Roman" w:hAnsi="Times New Roman" w:cs="Times New Roman"/>
          <w:b/>
        </w:rPr>
      </w:pPr>
      <w:r w:rsidRPr="00C82CE5">
        <w:rPr>
          <w:rFonts w:ascii="Times New Roman" w:hAnsi="Times New Roman" w:cs="Times New Roman"/>
          <w:b/>
        </w:rPr>
        <w:lastRenderedPageBreak/>
        <w:t>References</w:t>
      </w:r>
    </w:p>
    <w:p w:rsidR="00C82CE5" w:rsidRPr="00C82CE5" w:rsidRDefault="00C82CE5" w:rsidP="00C82CE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82CE5">
        <w:rPr>
          <w:rFonts w:ascii="Times New Roman" w:hAnsi="Times New Roman" w:cs="Times New Roman"/>
        </w:rPr>
        <w:t xml:space="preserve">Herrick AL, Pan X, Peytrignet S, et al. An observational study of treatment outcome in early diffuse cutaneous systemic sclerosis - European Scleroderma Observational Study (ESOS). </w:t>
      </w:r>
      <w:r w:rsidRPr="00C82CE5">
        <w:rPr>
          <w:rFonts w:ascii="Times New Roman" w:hAnsi="Times New Roman" w:cs="Times New Roman"/>
          <w:i/>
        </w:rPr>
        <w:t>Ann Rheum Dis</w:t>
      </w:r>
      <w:r w:rsidRPr="00C82CE5">
        <w:rPr>
          <w:rFonts w:ascii="Times New Roman" w:hAnsi="Times New Roman" w:cs="Times New Roman"/>
        </w:rPr>
        <w:t xml:space="preserve"> doi: 10.1136/annrheumdis-2016-210503. [Epub ahead of print].</w:t>
      </w:r>
    </w:p>
    <w:sectPr w:rsidR="00C82CE5" w:rsidRPr="00C82CE5" w:rsidSect="0081692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18" w:rsidRDefault="00C24A25">
      <w:pPr>
        <w:spacing w:after="0" w:line="240" w:lineRule="auto"/>
      </w:pPr>
      <w:r>
        <w:separator/>
      </w:r>
    </w:p>
  </w:endnote>
  <w:endnote w:type="continuationSeparator" w:id="0">
    <w:p w:rsidR="008C0418" w:rsidRDefault="00C2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521421"/>
      <w:docPartObj>
        <w:docPartGallery w:val="Page Numbers (Bottom of Page)"/>
        <w:docPartUnique/>
      </w:docPartObj>
    </w:sdtPr>
    <w:sdtEndPr/>
    <w:sdtContent>
      <w:p w:rsidR="00A92990" w:rsidRDefault="006A01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9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990" w:rsidRDefault="00F42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18" w:rsidRDefault="00C24A25">
      <w:pPr>
        <w:spacing w:after="0" w:line="240" w:lineRule="auto"/>
      </w:pPr>
      <w:r>
        <w:separator/>
      </w:r>
    </w:p>
  </w:footnote>
  <w:footnote w:type="continuationSeparator" w:id="0">
    <w:p w:rsidR="008C0418" w:rsidRDefault="00C2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627D"/>
    <w:multiLevelType w:val="hybridMultilevel"/>
    <w:tmpl w:val="2FC8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2D56"/>
    <w:multiLevelType w:val="hybridMultilevel"/>
    <w:tmpl w:val="13E6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54"/>
    <w:rsid w:val="00027B1B"/>
    <w:rsid w:val="000C1730"/>
    <w:rsid w:val="001939EF"/>
    <w:rsid w:val="00381E9A"/>
    <w:rsid w:val="006A0154"/>
    <w:rsid w:val="007B54CB"/>
    <w:rsid w:val="008C0418"/>
    <w:rsid w:val="00C24A25"/>
    <w:rsid w:val="00C82CE5"/>
    <w:rsid w:val="00F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ACA3"/>
  <w15:docId w15:val="{07133584-97AE-42DF-8965-E5481ABF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5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154"/>
    <w:rPr>
      <w:rFonts w:eastAsiaTheme="minorEastAsia"/>
      <w:lang w:eastAsia="en-GB"/>
    </w:rPr>
  </w:style>
  <w:style w:type="table" w:customStyle="1" w:styleId="LightList-Accent11">
    <w:name w:val="Light List - Accent 11"/>
    <w:basedOn w:val="TableNormal"/>
    <w:uiPriority w:val="61"/>
    <w:rsid w:val="006A0154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6A01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54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8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Peytrignet</dc:creator>
  <cp:lastModifiedBy>Sarah Miles</cp:lastModifiedBy>
  <cp:revision>2</cp:revision>
  <cp:lastPrinted>2017-08-02T13:45:00Z</cp:lastPrinted>
  <dcterms:created xsi:type="dcterms:W3CDTF">2017-08-24T08:26:00Z</dcterms:created>
  <dcterms:modified xsi:type="dcterms:W3CDTF">2017-08-24T08:26:00Z</dcterms:modified>
</cp:coreProperties>
</file>