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5039" w14:textId="77777777" w:rsidR="00EA73E0" w:rsidRPr="00306745" w:rsidRDefault="00EA73E0" w:rsidP="00EA73E0">
      <w:pPr>
        <w:rPr>
          <w:b/>
          <w:color w:val="000000" w:themeColor="text1"/>
        </w:rPr>
      </w:pPr>
      <w:r w:rsidRPr="00306745">
        <w:rPr>
          <w:b/>
          <w:color w:val="000000" w:themeColor="text1"/>
        </w:rPr>
        <w:t>Supplementary Material</w:t>
      </w:r>
      <w:bookmarkStart w:id="0" w:name="_1dveqd6vrdk4" w:colFirst="0" w:colLast="0"/>
      <w:bookmarkEnd w:id="0"/>
    </w:p>
    <w:p w14:paraId="782A6E8C" w14:textId="77777777" w:rsidR="00EA73E0" w:rsidRPr="00306745" w:rsidRDefault="00EA73E0" w:rsidP="00EA73E0">
      <w:pPr>
        <w:pStyle w:val="Titre3"/>
        <w:rPr>
          <w:color w:val="000000" w:themeColor="text1"/>
          <w:sz w:val="24"/>
          <w:szCs w:val="24"/>
        </w:rPr>
      </w:pPr>
      <w:r w:rsidRPr="00306745">
        <w:rPr>
          <w:color w:val="000000" w:themeColor="text1"/>
          <w:sz w:val="24"/>
          <w:szCs w:val="24"/>
        </w:rPr>
        <w:t>Table 1. concepts associated with the Praecox Feeling</w:t>
      </w:r>
    </w:p>
    <w:tbl>
      <w:tblPr>
        <w:tblW w:w="10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9"/>
        <w:gridCol w:w="3828"/>
        <w:gridCol w:w="4677"/>
      </w:tblGrid>
      <w:tr w:rsidR="00EA73E0" w:rsidRPr="00306745" w14:paraId="11AB4F42" w14:textId="77777777" w:rsidTr="00EC6D5D">
        <w:trPr>
          <w:trHeight w:val="440"/>
        </w:trPr>
        <w:tc>
          <w:tcPr>
            <w:tcW w:w="1689" w:type="dxa"/>
            <w:vMerge w:val="restart"/>
            <w:shd w:val="clear" w:color="auto" w:fill="auto"/>
            <w:tcMar>
              <w:top w:w="100" w:type="dxa"/>
              <w:left w:w="100" w:type="dxa"/>
              <w:bottom w:w="100" w:type="dxa"/>
              <w:right w:w="100" w:type="dxa"/>
            </w:tcMar>
          </w:tcPr>
          <w:p w14:paraId="0EDFFAE1" w14:textId="77777777" w:rsidR="00EA73E0" w:rsidRPr="0037486A" w:rsidRDefault="00EA73E0" w:rsidP="00EC6D5D">
            <w:pPr>
              <w:widowControl w:val="0"/>
              <w:rPr>
                <w:i/>
                <w:color w:val="000000" w:themeColor="text1"/>
                <w:sz w:val="20"/>
                <w:szCs w:val="20"/>
              </w:rPr>
            </w:pPr>
            <w:r w:rsidRPr="0037486A">
              <w:rPr>
                <w:i/>
                <w:color w:val="000000" w:themeColor="text1"/>
                <w:sz w:val="20"/>
                <w:szCs w:val="20"/>
              </w:rPr>
              <w:t>Historical</w:t>
            </w:r>
          </w:p>
        </w:tc>
        <w:tc>
          <w:tcPr>
            <w:tcW w:w="3828" w:type="dxa"/>
            <w:shd w:val="clear" w:color="auto" w:fill="auto"/>
            <w:tcMar>
              <w:top w:w="100" w:type="dxa"/>
              <w:left w:w="100" w:type="dxa"/>
              <w:bottom w:w="100" w:type="dxa"/>
              <w:right w:w="100" w:type="dxa"/>
            </w:tcMar>
          </w:tcPr>
          <w:p w14:paraId="41A853B1" w14:textId="77777777" w:rsidR="00EA73E0" w:rsidRPr="0037486A" w:rsidRDefault="00EA73E0" w:rsidP="00EC6D5D">
            <w:pPr>
              <w:widowControl w:val="0"/>
              <w:rPr>
                <w:color w:val="000000" w:themeColor="text1"/>
                <w:sz w:val="20"/>
                <w:szCs w:val="20"/>
              </w:rPr>
            </w:pPr>
            <w:r w:rsidRPr="0037486A">
              <w:rPr>
                <w:color w:val="000000" w:themeColor="text1"/>
                <w:sz w:val="20"/>
                <w:szCs w:val="20"/>
              </w:rPr>
              <w:t>Jaspers</w:t>
            </w:r>
            <w:r w:rsidR="0037486A">
              <w:rPr>
                <w:color w:val="000000" w:themeColor="text1"/>
                <w:sz w:val="20"/>
                <w:szCs w:val="20"/>
              </w:rPr>
              <w:t xml:space="preserve"> K.</w:t>
            </w:r>
            <w:r w:rsidRPr="0037486A">
              <w:rPr>
                <w:color w:val="000000" w:themeColor="text1"/>
                <w:sz w:val="20"/>
                <w:szCs w:val="20"/>
              </w:rPr>
              <w:t>, 1913</w:t>
            </w:r>
            <w:r w:rsidRPr="0037486A">
              <w:rPr>
                <w:color w:val="000000" w:themeColor="text1"/>
                <w:sz w:val="20"/>
                <w:szCs w:val="20"/>
                <w:vertAlign w:val="superscript"/>
              </w:rPr>
              <w:t>9</w:t>
            </w:r>
          </w:p>
        </w:tc>
        <w:tc>
          <w:tcPr>
            <w:tcW w:w="4677" w:type="dxa"/>
            <w:shd w:val="clear" w:color="auto" w:fill="auto"/>
            <w:tcMar>
              <w:top w:w="100" w:type="dxa"/>
              <w:left w:w="100" w:type="dxa"/>
              <w:bottom w:w="100" w:type="dxa"/>
              <w:right w:w="100" w:type="dxa"/>
            </w:tcMar>
          </w:tcPr>
          <w:p w14:paraId="719F91DA" w14:textId="77777777" w:rsidR="00EA73E0" w:rsidRPr="0037486A" w:rsidRDefault="00EA73E0" w:rsidP="00EC6D5D">
            <w:pPr>
              <w:widowControl w:val="0"/>
              <w:rPr>
                <w:color w:val="000000" w:themeColor="text1"/>
                <w:sz w:val="20"/>
                <w:szCs w:val="20"/>
              </w:rPr>
            </w:pPr>
            <w:r w:rsidRPr="0037486A">
              <w:rPr>
                <w:color w:val="000000" w:themeColor="text1"/>
                <w:sz w:val="20"/>
                <w:szCs w:val="20"/>
              </w:rPr>
              <w:t xml:space="preserve">Radical incomprehensibility </w:t>
            </w:r>
          </w:p>
        </w:tc>
      </w:tr>
      <w:tr w:rsidR="00EA73E0" w:rsidRPr="00306745" w14:paraId="282E3129" w14:textId="77777777" w:rsidTr="00EC6D5D">
        <w:trPr>
          <w:trHeight w:val="440"/>
        </w:trPr>
        <w:tc>
          <w:tcPr>
            <w:tcW w:w="1689" w:type="dxa"/>
            <w:vMerge/>
            <w:shd w:val="clear" w:color="auto" w:fill="auto"/>
            <w:tcMar>
              <w:top w:w="100" w:type="dxa"/>
              <w:left w:w="100" w:type="dxa"/>
              <w:bottom w:w="100" w:type="dxa"/>
              <w:right w:w="100" w:type="dxa"/>
            </w:tcMar>
          </w:tcPr>
          <w:p w14:paraId="740C6294"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1A2EAC2C" w14:textId="77777777" w:rsidR="00EA73E0" w:rsidRPr="0037486A" w:rsidRDefault="00EA73E0" w:rsidP="00EC6D5D">
            <w:pPr>
              <w:widowControl w:val="0"/>
              <w:rPr>
                <w:color w:val="000000" w:themeColor="text1"/>
                <w:sz w:val="20"/>
                <w:szCs w:val="20"/>
              </w:rPr>
            </w:pPr>
            <w:r w:rsidRPr="0037486A">
              <w:rPr>
                <w:color w:val="000000" w:themeColor="text1"/>
                <w:sz w:val="20"/>
                <w:szCs w:val="20"/>
              </w:rPr>
              <w:t>Minkowski</w:t>
            </w:r>
            <w:r w:rsidR="0037486A">
              <w:rPr>
                <w:color w:val="000000" w:themeColor="text1"/>
                <w:sz w:val="20"/>
                <w:szCs w:val="20"/>
              </w:rPr>
              <w:t xml:space="preserve"> E.</w:t>
            </w:r>
            <w:r w:rsidRPr="0037486A">
              <w:rPr>
                <w:color w:val="000000" w:themeColor="text1"/>
                <w:sz w:val="20"/>
                <w:szCs w:val="20"/>
              </w:rPr>
              <w:t>, 1927</w:t>
            </w:r>
            <w:r w:rsidRPr="0037486A">
              <w:rPr>
                <w:color w:val="000000" w:themeColor="text1"/>
                <w:sz w:val="20"/>
                <w:szCs w:val="20"/>
                <w:vertAlign w:val="superscript"/>
              </w:rPr>
              <w:t>5</w:t>
            </w:r>
          </w:p>
        </w:tc>
        <w:tc>
          <w:tcPr>
            <w:tcW w:w="4677" w:type="dxa"/>
            <w:shd w:val="clear" w:color="auto" w:fill="auto"/>
            <w:tcMar>
              <w:top w:w="100" w:type="dxa"/>
              <w:left w:w="100" w:type="dxa"/>
              <w:bottom w:w="100" w:type="dxa"/>
              <w:right w:w="100" w:type="dxa"/>
            </w:tcMar>
          </w:tcPr>
          <w:p w14:paraId="0B8FD6C0" w14:textId="77777777" w:rsidR="00EA73E0" w:rsidRPr="0037486A" w:rsidRDefault="00EA73E0" w:rsidP="00EC6D5D">
            <w:pPr>
              <w:widowControl w:val="0"/>
              <w:rPr>
                <w:color w:val="000000" w:themeColor="text1"/>
                <w:sz w:val="20"/>
                <w:szCs w:val="20"/>
              </w:rPr>
            </w:pPr>
            <w:r w:rsidRPr="0037486A">
              <w:rPr>
                <w:color w:val="000000" w:themeColor="text1"/>
                <w:sz w:val="20"/>
                <w:szCs w:val="20"/>
              </w:rPr>
              <w:t>Diagnostic by penetration</w:t>
            </w:r>
          </w:p>
        </w:tc>
      </w:tr>
      <w:tr w:rsidR="00EA73E0" w:rsidRPr="00306745" w14:paraId="61A3963C" w14:textId="77777777" w:rsidTr="00EC6D5D">
        <w:trPr>
          <w:trHeight w:val="440"/>
        </w:trPr>
        <w:tc>
          <w:tcPr>
            <w:tcW w:w="1689" w:type="dxa"/>
            <w:vMerge/>
            <w:shd w:val="clear" w:color="auto" w:fill="auto"/>
            <w:tcMar>
              <w:top w:w="100" w:type="dxa"/>
              <w:left w:w="100" w:type="dxa"/>
              <w:bottom w:w="100" w:type="dxa"/>
              <w:right w:w="100" w:type="dxa"/>
            </w:tcMar>
          </w:tcPr>
          <w:p w14:paraId="0F20A839"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72E23A44" w14:textId="77777777" w:rsidR="00EA73E0" w:rsidRPr="0037486A" w:rsidRDefault="0037486A" w:rsidP="00EC6D5D">
            <w:pPr>
              <w:widowControl w:val="0"/>
              <w:rPr>
                <w:color w:val="000000" w:themeColor="text1"/>
                <w:sz w:val="20"/>
                <w:szCs w:val="20"/>
              </w:rPr>
            </w:pPr>
            <w:r>
              <w:rPr>
                <w:noProof/>
                <w:color w:val="000000" w:themeColor="text1"/>
                <w:sz w:val="20"/>
                <w:szCs w:val="20"/>
              </w:rPr>
              <w:t>Rü</w:t>
            </w:r>
            <w:r w:rsidR="00EA73E0" w:rsidRPr="0037486A">
              <w:rPr>
                <w:noProof/>
                <w:color w:val="000000" w:themeColor="text1"/>
                <w:sz w:val="20"/>
                <w:szCs w:val="20"/>
              </w:rPr>
              <w:t>mke</w:t>
            </w:r>
            <w:r>
              <w:rPr>
                <w:noProof/>
                <w:color w:val="000000" w:themeColor="text1"/>
                <w:sz w:val="20"/>
                <w:szCs w:val="20"/>
              </w:rPr>
              <w:t xml:space="preserve"> HC.</w:t>
            </w:r>
            <w:r w:rsidR="00EA73E0" w:rsidRPr="0037486A">
              <w:rPr>
                <w:color w:val="000000" w:themeColor="text1"/>
                <w:sz w:val="20"/>
                <w:szCs w:val="20"/>
              </w:rPr>
              <w:t>, 1941</w:t>
            </w:r>
            <w:r w:rsidR="00EA73E0" w:rsidRPr="0037486A">
              <w:rPr>
                <w:color w:val="000000" w:themeColor="text1"/>
                <w:sz w:val="20"/>
                <w:szCs w:val="20"/>
                <w:vertAlign w:val="superscript"/>
              </w:rPr>
              <w:t>7</w:t>
            </w:r>
          </w:p>
        </w:tc>
        <w:tc>
          <w:tcPr>
            <w:tcW w:w="4677" w:type="dxa"/>
            <w:shd w:val="clear" w:color="auto" w:fill="auto"/>
            <w:tcMar>
              <w:top w:w="100" w:type="dxa"/>
              <w:left w:w="100" w:type="dxa"/>
              <w:bottom w:w="100" w:type="dxa"/>
              <w:right w:w="100" w:type="dxa"/>
            </w:tcMar>
          </w:tcPr>
          <w:p w14:paraId="6BE23F4E" w14:textId="77777777" w:rsidR="00EA73E0" w:rsidRPr="0037486A" w:rsidRDefault="00EA73E0" w:rsidP="00EC6D5D">
            <w:pPr>
              <w:widowControl w:val="0"/>
              <w:rPr>
                <w:color w:val="000000" w:themeColor="text1"/>
                <w:sz w:val="20"/>
                <w:szCs w:val="20"/>
              </w:rPr>
            </w:pPr>
            <w:r w:rsidRPr="0037486A">
              <w:rPr>
                <w:color w:val="000000" w:themeColor="text1"/>
                <w:sz w:val="20"/>
                <w:szCs w:val="20"/>
              </w:rPr>
              <w:t xml:space="preserve">Praecox Feeling </w:t>
            </w:r>
          </w:p>
        </w:tc>
      </w:tr>
      <w:tr w:rsidR="00EA73E0" w:rsidRPr="00306745" w14:paraId="3F66E1D9" w14:textId="77777777" w:rsidTr="00EC6D5D">
        <w:trPr>
          <w:trHeight w:val="440"/>
        </w:trPr>
        <w:tc>
          <w:tcPr>
            <w:tcW w:w="1689" w:type="dxa"/>
            <w:vMerge/>
            <w:shd w:val="clear" w:color="auto" w:fill="auto"/>
            <w:tcMar>
              <w:top w:w="100" w:type="dxa"/>
              <w:left w:w="100" w:type="dxa"/>
              <w:bottom w:w="100" w:type="dxa"/>
              <w:right w:w="100" w:type="dxa"/>
            </w:tcMar>
          </w:tcPr>
          <w:p w14:paraId="5BC76239"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0B100A2A" w14:textId="77777777" w:rsidR="00EA73E0" w:rsidRPr="0037486A" w:rsidRDefault="00EA73E0" w:rsidP="00EC6D5D">
            <w:pPr>
              <w:widowControl w:val="0"/>
              <w:rPr>
                <w:color w:val="000000" w:themeColor="text1"/>
                <w:sz w:val="20"/>
                <w:szCs w:val="20"/>
              </w:rPr>
            </w:pPr>
            <w:r w:rsidRPr="0037486A">
              <w:rPr>
                <w:color w:val="000000" w:themeColor="text1"/>
                <w:sz w:val="20"/>
                <w:szCs w:val="20"/>
              </w:rPr>
              <w:t>Wyrsch</w:t>
            </w:r>
            <w:r w:rsidR="0037486A">
              <w:rPr>
                <w:color w:val="000000" w:themeColor="text1"/>
                <w:sz w:val="20"/>
                <w:szCs w:val="20"/>
              </w:rPr>
              <w:t xml:space="preserve"> J.</w:t>
            </w:r>
            <w:r w:rsidRPr="0037486A">
              <w:rPr>
                <w:color w:val="000000" w:themeColor="text1"/>
                <w:sz w:val="20"/>
                <w:szCs w:val="20"/>
              </w:rPr>
              <w:t>, 1946</w:t>
            </w:r>
            <w:r w:rsidRPr="0037486A">
              <w:rPr>
                <w:color w:val="000000" w:themeColor="text1"/>
                <w:sz w:val="20"/>
                <w:szCs w:val="20"/>
                <w:vertAlign w:val="superscript"/>
              </w:rPr>
              <w:t>12</w:t>
            </w:r>
          </w:p>
        </w:tc>
        <w:tc>
          <w:tcPr>
            <w:tcW w:w="4677" w:type="dxa"/>
            <w:shd w:val="clear" w:color="auto" w:fill="auto"/>
            <w:tcMar>
              <w:top w:w="100" w:type="dxa"/>
              <w:left w:w="100" w:type="dxa"/>
              <w:bottom w:w="100" w:type="dxa"/>
              <w:right w:w="100" w:type="dxa"/>
            </w:tcMar>
          </w:tcPr>
          <w:p w14:paraId="01629E7D" w14:textId="77777777" w:rsidR="00EA73E0" w:rsidRPr="0037486A" w:rsidRDefault="00EA73E0" w:rsidP="00EC6D5D">
            <w:pPr>
              <w:rPr>
                <w:color w:val="000000" w:themeColor="text1"/>
                <w:sz w:val="20"/>
                <w:szCs w:val="20"/>
              </w:rPr>
            </w:pPr>
            <w:r w:rsidRPr="0037486A">
              <w:rPr>
                <w:color w:val="000000" w:themeColor="text1"/>
                <w:sz w:val="20"/>
                <w:szCs w:val="20"/>
              </w:rPr>
              <w:t>Diagnosis through intuition</w:t>
            </w:r>
          </w:p>
        </w:tc>
      </w:tr>
      <w:tr w:rsidR="00EA73E0" w:rsidRPr="00306745" w14:paraId="7B964520" w14:textId="77777777" w:rsidTr="00EC6D5D">
        <w:trPr>
          <w:trHeight w:val="440"/>
        </w:trPr>
        <w:tc>
          <w:tcPr>
            <w:tcW w:w="1689" w:type="dxa"/>
            <w:vMerge/>
            <w:shd w:val="clear" w:color="auto" w:fill="auto"/>
            <w:tcMar>
              <w:top w:w="100" w:type="dxa"/>
              <w:left w:w="100" w:type="dxa"/>
              <w:bottom w:w="100" w:type="dxa"/>
              <w:right w:w="100" w:type="dxa"/>
            </w:tcMar>
          </w:tcPr>
          <w:p w14:paraId="68F323C3"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52AFE4A7" w14:textId="77777777" w:rsidR="00EA73E0" w:rsidRPr="0037486A" w:rsidRDefault="00EA73E0" w:rsidP="00EC6D5D">
            <w:pPr>
              <w:widowControl w:val="0"/>
              <w:rPr>
                <w:color w:val="000000" w:themeColor="text1"/>
                <w:sz w:val="20"/>
                <w:szCs w:val="20"/>
              </w:rPr>
            </w:pPr>
            <w:r w:rsidRPr="0037486A">
              <w:rPr>
                <w:color w:val="000000" w:themeColor="text1"/>
                <w:sz w:val="20"/>
                <w:szCs w:val="20"/>
              </w:rPr>
              <w:t>Müller-Suur</w:t>
            </w:r>
            <w:r w:rsidR="0037486A">
              <w:rPr>
                <w:color w:val="000000" w:themeColor="text1"/>
                <w:sz w:val="20"/>
                <w:szCs w:val="20"/>
              </w:rPr>
              <w:t xml:space="preserve"> H.</w:t>
            </w:r>
            <w:r w:rsidRPr="0037486A">
              <w:rPr>
                <w:color w:val="000000" w:themeColor="text1"/>
                <w:sz w:val="20"/>
                <w:szCs w:val="20"/>
              </w:rPr>
              <w:t>, 1961</w:t>
            </w:r>
            <w:r w:rsidRPr="0037486A">
              <w:rPr>
                <w:color w:val="000000" w:themeColor="text1"/>
                <w:sz w:val="20"/>
                <w:szCs w:val="20"/>
                <w:vertAlign w:val="superscript"/>
              </w:rPr>
              <w:t>11</w:t>
            </w:r>
          </w:p>
        </w:tc>
        <w:tc>
          <w:tcPr>
            <w:tcW w:w="4677" w:type="dxa"/>
            <w:shd w:val="clear" w:color="auto" w:fill="auto"/>
            <w:tcMar>
              <w:top w:w="100" w:type="dxa"/>
              <w:left w:w="100" w:type="dxa"/>
              <w:bottom w:w="100" w:type="dxa"/>
              <w:right w:w="100" w:type="dxa"/>
            </w:tcMar>
          </w:tcPr>
          <w:p w14:paraId="40E3BB53" w14:textId="77777777" w:rsidR="00EA73E0" w:rsidRPr="0037486A" w:rsidRDefault="00EA73E0" w:rsidP="00EC6D5D">
            <w:pPr>
              <w:rPr>
                <w:color w:val="000000" w:themeColor="text1"/>
                <w:sz w:val="20"/>
                <w:szCs w:val="20"/>
              </w:rPr>
            </w:pPr>
            <w:r w:rsidRPr="0037486A">
              <w:rPr>
                <w:color w:val="000000" w:themeColor="text1"/>
                <w:sz w:val="20"/>
                <w:szCs w:val="20"/>
              </w:rPr>
              <w:t>indefinite</w:t>
            </w:r>
            <w:r w:rsidRPr="0037486A">
              <w:rPr>
                <w:i/>
                <w:color w:val="000000" w:themeColor="text1"/>
                <w:sz w:val="20"/>
                <w:szCs w:val="20"/>
              </w:rPr>
              <w:t xml:space="preserve"> </w:t>
            </w:r>
            <w:r w:rsidRPr="0037486A">
              <w:rPr>
                <w:color w:val="000000" w:themeColor="text1"/>
                <w:sz w:val="20"/>
                <w:szCs w:val="20"/>
              </w:rPr>
              <w:t>un-understandability</w:t>
            </w:r>
          </w:p>
        </w:tc>
      </w:tr>
      <w:tr w:rsidR="00EA73E0" w:rsidRPr="00306745" w14:paraId="176F51D8" w14:textId="77777777" w:rsidTr="00EC6D5D">
        <w:trPr>
          <w:trHeight w:val="440"/>
        </w:trPr>
        <w:tc>
          <w:tcPr>
            <w:tcW w:w="1689" w:type="dxa"/>
            <w:vMerge/>
            <w:shd w:val="clear" w:color="auto" w:fill="auto"/>
            <w:tcMar>
              <w:top w:w="100" w:type="dxa"/>
              <w:left w:w="100" w:type="dxa"/>
              <w:bottom w:w="100" w:type="dxa"/>
              <w:right w:w="100" w:type="dxa"/>
            </w:tcMar>
          </w:tcPr>
          <w:p w14:paraId="4EE6E4FE"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0AEBD498" w14:textId="77777777" w:rsidR="00EA73E0" w:rsidRPr="0037486A" w:rsidRDefault="00EA73E0" w:rsidP="00EC6D5D">
            <w:pPr>
              <w:rPr>
                <w:color w:val="000000" w:themeColor="text1"/>
                <w:sz w:val="20"/>
                <w:szCs w:val="20"/>
              </w:rPr>
            </w:pPr>
            <w:r w:rsidRPr="0037486A">
              <w:rPr>
                <w:color w:val="000000" w:themeColor="text1"/>
                <w:sz w:val="20"/>
                <w:szCs w:val="20"/>
              </w:rPr>
              <w:t>Tellenbach</w:t>
            </w:r>
            <w:r w:rsidR="0037486A">
              <w:rPr>
                <w:color w:val="000000" w:themeColor="text1"/>
                <w:sz w:val="20"/>
                <w:szCs w:val="20"/>
              </w:rPr>
              <w:t xml:space="preserve"> H.</w:t>
            </w:r>
            <w:r w:rsidRPr="0037486A">
              <w:rPr>
                <w:color w:val="000000" w:themeColor="text1"/>
                <w:sz w:val="20"/>
                <w:szCs w:val="20"/>
              </w:rPr>
              <w:t>, 1968</w:t>
            </w:r>
            <w:r w:rsidRPr="0037486A">
              <w:rPr>
                <w:color w:val="000000" w:themeColor="text1"/>
                <w:sz w:val="20"/>
                <w:szCs w:val="20"/>
                <w:vertAlign w:val="superscript"/>
              </w:rPr>
              <w:t>14</w:t>
            </w:r>
          </w:p>
        </w:tc>
        <w:tc>
          <w:tcPr>
            <w:tcW w:w="4677" w:type="dxa"/>
            <w:shd w:val="clear" w:color="auto" w:fill="auto"/>
            <w:tcMar>
              <w:top w:w="100" w:type="dxa"/>
              <w:left w:w="100" w:type="dxa"/>
              <w:bottom w:w="100" w:type="dxa"/>
              <w:right w:w="100" w:type="dxa"/>
            </w:tcMar>
          </w:tcPr>
          <w:p w14:paraId="1447896A" w14:textId="77777777" w:rsidR="00EA73E0" w:rsidRPr="0037486A" w:rsidRDefault="00EA73E0" w:rsidP="00EC6D5D">
            <w:pPr>
              <w:rPr>
                <w:color w:val="000000" w:themeColor="text1"/>
                <w:sz w:val="20"/>
                <w:szCs w:val="20"/>
              </w:rPr>
            </w:pPr>
            <w:r w:rsidRPr="0037486A">
              <w:rPr>
                <w:color w:val="000000" w:themeColor="text1"/>
                <w:sz w:val="20"/>
                <w:szCs w:val="20"/>
              </w:rPr>
              <w:t>Atmospheric diagnosis</w:t>
            </w:r>
          </w:p>
        </w:tc>
      </w:tr>
      <w:tr w:rsidR="00EA73E0" w:rsidRPr="00306745" w14:paraId="64B2576A" w14:textId="77777777" w:rsidTr="0037486A">
        <w:trPr>
          <w:trHeight w:val="350"/>
        </w:trPr>
        <w:tc>
          <w:tcPr>
            <w:tcW w:w="1689" w:type="dxa"/>
            <w:vMerge w:val="restart"/>
            <w:shd w:val="clear" w:color="auto" w:fill="auto"/>
            <w:tcMar>
              <w:top w:w="100" w:type="dxa"/>
              <w:left w:w="100" w:type="dxa"/>
              <w:bottom w:w="100" w:type="dxa"/>
              <w:right w:w="100" w:type="dxa"/>
            </w:tcMar>
          </w:tcPr>
          <w:p w14:paraId="24A39700" w14:textId="77777777" w:rsidR="00EA73E0" w:rsidRPr="0037486A" w:rsidRDefault="00EA73E0" w:rsidP="00EC6D5D">
            <w:pPr>
              <w:rPr>
                <w:i/>
                <w:color w:val="000000" w:themeColor="text1"/>
                <w:sz w:val="20"/>
                <w:szCs w:val="20"/>
              </w:rPr>
            </w:pPr>
            <w:r w:rsidRPr="0037486A">
              <w:rPr>
                <w:i/>
                <w:color w:val="000000" w:themeColor="text1"/>
                <w:sz w:val="20"/>
                <w:szCs w:val="20"/>
              </w:rPr>
              <w:t>Contemporary</w:t>
            </w:r>
          </w:p>
        </w:tc>
        <w:tc>
          <w:tcPr>
            <w:tcW w:w="3828" w:type="dxa"/>
            <w:shd w:val="clear" w:color="auto" w:fill="auto"/>
            <w:tcMar>
              <w:top w:w="100" w:type="dxa"/>
              <w:left w:w="100" w:type="dxa"/>
              <w:bottom w:w="100" w:type="dxa"/>
              <w:right w:w="100" w:type="dxa"/>
            </w:tcMar>
          </w:tcPr>
          <w:p w14:paraId="32E49213" w14:textId="77777777" w:rsidR="00EA73E0" w:rsidRPr="0037486A" w:rsidRDefault="00EA73E0" w:rsidP="00EC6D5D">
            <w:pPr>
              <w:widowControl w:val="0"/>
              <w:rPr>
                <w:color w:val="000000" w:themeColor="text1"/>
                <w:sz w:val="20"/>
                <w:szCs w:val="20"/>
              </w:rPr>
            </w:pPr>
            <w:r w:rsidRPr="0037486A">
              <w:rPr>
                <w:color w:val="000000" w:themeColor="text1"/>
                <w:sz w:val="20"/>
                <w:szCs w:val="20"/>
              </w:rPr>
              <w:t xml:space="preserve">Schwartz </w:t>
            </w:r>
            <w:r w:rsidR="0037486A">
              <w:rPr>
                <w:color w:val="000000" w:themeColor="text1"/>
                <w:sz w:val="20"/>
                <w:szCs w:val="20"/>
              </w:rPr>
              <w:t>GA &amp;</w:t>
            </w:r>
            <w:r w:rsidRPr="0037486A">
              <w:rPr>
                <w:color w:val="000000" w:themeColor="text1"/>
                <w:sz w:val="20"/>
                <w:szCs w:val="20"/>
              </w:rPr>
              <w:t xml:space="preserve"> Wiggins</w:t>
            </w:r>
            <w:r w:rsidR="0037486A">
              <w:rPr>
                <w:color w:val="000000" w:themeColor="text1"/>
                <w:sz w:val="20"/>
                <w:szCs w:val="20"/>
              </w:rPr>
              <w:t xml:space="preserve"> OP.</w:t>
            </w:r>
            <w:r w:rsidRPr="0037486A">
              <w:rPr>
                <w:color w:val="000000" w:themeColor="text1"/>
                <w:sz w:val="20"/>
                <w:szCs w:val="20"/>
              </w:rPr>
              <w:t>, 1987</w:t>
            </w:r>
            <w:r w:rsidRPr="0037486A">
              <w:rPr>
                <w:color w:val="000000" w:themeColor="text1"/>
                <w:sz w:val="20"/>
                <w:szCs w:val="20"/>
                <w:vertAlign w:val="superscript"/>
              </w:rPr>
              <w:t>24</w:t>
            </w:r>
          </w:p>
        </w:tc>
        <w:tc>
          <w:tcPr>
            <w:tcW w:w="4677" w:type="dxa"/>
            <w:shd w:val="clear" w:color="auto" w:fill="auto"/>
            <w:tcMar>
              <w:top w:w="100" w:type="dxa"/>
              <w:left w:w="100" w:type="dxa"/>
              <w:bottom w:w="100" w:type="dxa"/>
              <w:right w:w="100" w:type="dxa"/>
            </w:tcMar>
          </w:tcPr>
          <w:p w14:paraId="05C4A9CA" w14:textId="77777777" w:rsidR="00EA73E0" w:rsidRPr="0037486A" w:rsidRDefault="00EA73E0" w:rsidP="00EC6D5D">
            <w:pPr>
              <w:widowControl w:val="0"/>
              <w:rPr>
                <w:color w:val="000000" w:themeColor="text1"/>
                <w:sz w:val="20"/>
                <w:szCs w:val="20"/>
              </w:rPr>
            </w:pPr>
            <w:r w:rsidRPr="0037486A">
              <w:rPr>
                <w:color w:val="000000" w:themeColor="text1"/>
                <w:sz w:val="20"/>
                <w:szCs w:val="20"/>
              </w:rPr>
              <w:t>Typification</w:t>
            </w:r>
          </w:p>
        </w:tc>
      </w:tr>
      <w:tr w:rsidR="00EA73E0" w:rsidRPr="00306745" w14:paraId="292E1993" w14:textId="77777777" w:rsidTr="00EC6D5D">
        <w:trPr>
          <w:trHeight w:val="440"/>
        </w:trPr>
        <w:tc>
          <w:tcPr>
            <w:tcW w:w="1689" w:type="dxa"/>
            <w:vMerge/>
            <w:shd w:val="clear" w:color="auto" w:fill="auto"/>
            <w:tcMar>
              <w:top w:w="100" w:type="dxa"/>
              <w:left w:w="100" w:type="dxa"/>
              <w:bottom w:w="100" w:type="dxa"/>
              <w:right w:w="100" w:type="dxa"/>
            </w:tcMar>
          </w:tcPr>
          <w:p w14:paraId="28D05DB8"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5CA81802" w14:textId="77777777" w:rsidR="00EA73E0" w:rsidRPr="0037486A" w:rsidRDefault="00EA73E0" w:rsidP="00EC6D5D">
            <w:pPr>
              <w:rPr>
                <w:color w:val="000000" w:themeColor="text1"/>
                <w:sz w:val="20"/>
                <w:szCs w:val="20"/>
              </w:rPr>
            </w:pPr>
            <w:r w:rsidRPr="0037486A">
              <w:rPr>
                <w:color w:val="000000" w:themeColor="text1"/>
                <w:sz w:val="20"/>
                <w:szCs w:val="20"/>
              </w:rPr>
              <w:t>Fuchs</w:t>
            </w:r>
            <w:r w:rsidR="0037486A">
              <w:rPr>
                <w:color w:val="000000" w:themeColor="text1"/>
                <w:sz w:val="20"/>
                <w:szCs w:val="20"/>
              </w:rPr>
              <w:t xml:space="preserve"> T.</w:t>
            </w:r>
            <w:r w:rsidRPr="0037486A">
              <w:rPr>
                <w:color w:val="000000" w:themeColor="text1"/>
                <w:sz w:val="20"/>
                <w:szCs w:val="20"/>
              </w:rPr>
              <w:t>, 2010</w:t>
            </w:r>
            <w:r w:rsidRPr="0037486A">
              <w:rPr>
                <w:color w:val="000000" w:themeColor="text1"/>
                <w:sz w:val="20"/>
                <w:szCs w:val="20"/>
                <w:vertAlign w:val="superscript"/>
              </w:rPr>
              <w:t>35</w:t>
            </w:r>
          </w:p>
        </w:tc>
        <w:tc>
          <w:tcPr>
            <w:tcW w:w="4677" w:type="dxa"/>
            <w:shd w:val="clear" w:color="auto" w:fill="auto"/>
            <w:tcMar>
              <w:top w:w="100" w:type="dxa"/>
              <w:left w:w="100" w:type="dxa"/>
              <w:bottom w:w="100" w:type="dxa"/>
              <w:right w:w="100" w:type="dxa"/>
            </w:tcMar>
          </w:tcPr>
          <w:p w14:paraId="37ADFF76" w14:textId="77777777" w:rsidR="00EA73E0" w:rsidRPr="0037486A" w:rsidRDefault="00EA73E0" w:rsidP="00EC6D5D">
            <w:pPr>
              <w:widowControl w:val="0"/>
              <w:rPr>
                <w:color w:val="000000" w:themeColor="text1"/>
                <w:sz w:val="20"/>
                <w:szCs w:val="20"/>
                <w:vertAlign w:val="superscript"/>
              </w:rPr>
            </w:pPr>
            <w:r w:rsidRPr="0037486A">
              <w:rPr>
                <w:noProof/>
                <w:color w:val="000000" w:themeColor="text1"/>
                <w:sz w:val="20"/>
                <w:szCs w:val="20"/>
              </w:rPr>
              <w:t>Intercorporeality</w:t>
            </w:r>
          </w:p>
        </w:tc>
      </w:tr>
      <w:tr w:rsidR="00EA73E0" w:rsidRPr="00306745" w14:paraId="57B0392B" w14:textId="77777777" w:rsidTr="00EC6D5D">
        <w:trPr>
          <w:trHeight w:val="440"/>
        </w:trPr>
        <w:tc>
          <w:tcPr>
            <w:tcW w:w="1689" w:type="dxa"/>
            <w:vMerge/>
            <w:shd w:val="clear" w:color="auto" w:fill="auto"/>
            <w:tcMar>
              <w:top w:w="100" w:type="dxa"/>
              <w:left w:w="100" w:type="dxa"/>
              <w:bottom w:w="100" w:type="dxa"/>
              <w:right w:w="100" w:type="dxa"/>
            </w:tcMar>
          </w:tcPr>
          <w:p w14:paraId="6897EFB8"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27D46573" w14:textId="77777777" w:rsidR="00EA73E0" w:rsidRPr="0037486A" w:rsidRDefault="00EA73E0" w:rsidP="00EC6D5D">
            <w:pPr>
              <w:rPr>
                <w:color w:val="000000" w:themeColor="text1"/>
                <w:sz w:val="20"/>
                <w:szCs w:val="20"/>
              </w:rPr>
            </w:pPr>
            <w:r w:rsidRPr="0037486A">
              <w:rPr>
                <w:color w:val="000000" w:themeColor="text1"/>
                <w:sz w:val="20"/>
                <w:szCs w:val="20"/>
              </w:rPr>
              <w:t>Parnas</w:t>
            </w:r>
            <w:r w:rsidR="0037486A">
              <w:rPr>
                <w:color w:val="000000" w:themeColor="text1"/>
                <w:sz w:val="20"/>
                <w:szCs w:val="20"/>
              </w:rPr>
              <w:t xml:space="preserve"> J.</w:t>
            </w:r>
            <w:r w:rsidRPr="0037486A">
              <w:rPr>
                <w:color w:val="000000" w:themeColor="text1"/>
                <w:sz w:val="20"/>
                <w:szCs w:val="20"/>
              </w:rPr>
              <w:t>, 2011</w:t>
            </w:r>
            <w:r w:rsidRPr="0037486A">
              <w:rPr>
                <w:color w:val="000000" w:themeColor="text1"/>
                <w:sz w:val="20"/>
                <w:szCs w:val="20"/>
                <w:vertAlign w:val="superscript"/>
              </w:rPr>
              <w:t>1</w:t>
            </w:r>
          </w:p>
        </w:tc>
        <w:tc>
          <w:tcPr>
            <w:tcW w:w="4677" w:type="dxa"/>
            <w:shd w:val="clear" w:color="auto" w:fill="auto"/>
            <w:tcMar>
              <w:top w:w="100" w:type="dxa"/>
              <w:left w:w="100" w:type="dxa"/>
              <w:bottom w:w="100" w:type="dxa"/>
              <w:right w:w="100" w:type="dxa"/>
            </w:tcMar>
          </w:tcPr>
          <w:p w14:paraId="1A44AD12" w14:textId="77777777" w:rsidR="00EA73E0" w:rsidRPr="0037486A" w:rsidRDefault="00EA73E0" w:rsidP="00EC6D5D">
            <w:pPr>
              <w:widowControl w:val="0"/>
              <w:rPr>
                <w:color w:val="000000" w:themeColor="text1"/>
                <w:sz w:val="20"/>
                <w:szCs w:val="20"/>
              </w:rPr>
            </w:pPr>
            <w:r w:rsidRPr="0037486A">
              <w:rPr>
                <w:color w:val="000000" w:themeColor="text1"/>
                <w:sz w:val="20"/>
                <w:szCs w:val="20"/>
              </w:rPr>
              <w:t>Gestalt recognition of the clinical core of schizophrenia (SDs)</w:t>
            </w:r>
          </w:p>
        </w:tc>
      </w:tr>
      <w:tr w:rsidR="00EA73E0" w:rsidRPr="00306745" w14:paraId="5E10BE2E" w14:textId="77777777" w:rsidTr="00EC6D5D">
        <w:trPr>
          <w:trHeight w:val="440"/>
        </w:trPr>
        <w:tc>
          <w:tcPr>
            <w:tcW w:w="1689" w:type="dxa"/>
            <w:vMerge/>
            <w:shd w:val="clear" w:color="auto" w:fill="auto"/>
            <w:tcMar>
              <w:top w:w="100" w:type="dxa"/>
              <w:left w:w="100" w:type="dxa"/>
              <w:bottom w:w="100" w:type="dxa"/>
              <w:right w:w="100" w:type="dxa"/>
            </w:tcMar>
          </w:tcPr>
          <w:p w14:paraId="1E8E1837"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4C43B78B" w14:textId="77777777" w:rsidR="00EA73E0" w:rsidRPr="0037486A" w:rsidRDefault="00EA73E0" w:rsidP="00EC6D5D">
            <w:pPr>
              <w:rPr>
                <w:color w:val="000000" w:themeColor="text1"/>
                <w:sz w:val="20"/>
                <w:szCs w:val="20"/>
              </w:rPr>
            </w:pPr>
            <w:r w:rsidRPr="0037486A">
              <w:rPr>
                <w:color w:val="000000" w:themeColor="text1"/>
                <w:sz w:val="20"/>
                <w:szCs w:val="20"/>
              </w:rPr>
              <w:t>Varga</w:t>
            </w:r>
            <w:r w:rsidR="0037486A">
              <w:rPr>
                <w:color w:val="000000" w:themeColor="text1"/>
                <w:sz w:val="20"/>
                <w:szCs w:val="20"/>
              </w:rPr>
              <w:t xml:space="preserve"> S.</w:t>
            </w:r>
            <w:r w:rsidRPr="0037486A">
              <w:rPr>
                <w:color w:val="000000" w:themeColor="text1"/>
                <w:sz w:val="20"/>
                <w:szCs w:val="20"/>
              </w:rPr>
              <w:t>, 2013</w:t>
            </w:r>
            <w:r w:rsidRPr="0037486A">
              <w:rPr>
                <w:color w:val="000000" w:themeColor="text1"/>
                <w:sz w:val="20"/>
                <w:szCs w:val="20"/>
                <w:vertAlign w:val="superscript"/>
              </w:rPr>
              <w:t>36</w:t>
            </w:r>
          </w:p>
        </w:tc>
        <w:tc>
          <w:tcPr>
            <w:tcW w:w="4677" w:type="dxa"/>
            <w:shd w:val="clear" w:color="auto" w:fill="auto"/>
            <w:tcMar>
              <w:top w:w="100" w:type="dxa"/>
              <w:left w:w="100" w:type="dxa"/>
              <w:bottom w:w="100" w:type="dxa"/>
              <w:right w:w="100" w:type="dxa"/>
            </w:tcMar>
          </w:tcPr>
          <w:p w14:paraId="5CE526DC" w14:textId="77777777" w:rsidR="00EA73E0" w:rsidRPr="0037486A" w:rsidRDefault="00EA73E0" w:rsidP="00EC6D5D">
            <w:pPr>
              <w:widowControl w:val="0"/>
              <w:rPr>
                <w:color w:val="000000" w:themeColor="text1"/>
                <w:sz w:val="20"/>
                <w:szCs w:val="20"/>
              </w:rPr>
            </w:pPr>
            <w:r w:rsidRPr="0037486A">
              <w:rPr>
                <w:color w:val="000000" w:themeColor="text1"/>
                <w:sz w:val="20"/>
                <w:szCs w:val="20"/>
              </w:rPr>
              <w:t>Disturbed I-Thou intersubjectivity</w:t>
            </w:r>
          </w:p>
        </w:tc>
      </w:tr>
      <w:tr w:rsidR="00EA73E0" w:rsidRPr="00306745" w14:paraId="4123C1B6" w14:textId="77777777" w:rsidTr="00EC6D5D">
        <w:trPr>
          <w:trHeight w:val="440"/>
        </w:trPr>
        <w:tc>
          <w:tcPr>
            <w:tcW w:w="1689" w:type="dxa"/>
            <w:vMerge/>
            <w:shd w:val="clear" w:color="auto" w:fill="auto"/>
            <w:tcMar>
              <w:top w:w="100" w:type="dxa"/>
              <w:left w:w="100" w:type="dxa"/>
              <w:bottom w:w="100" w:type="dxa"/>
              <w:right w:w="100" w:type="dxa"/>
            </w:tcMar>
          </w:tcPr>
          <w:p w14:paraId="435CD901"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5BFDE396" w14:textId="77777777" w:rsidR="00EA73E0" w:rsidRPr="0037486A" w:rsidRDefault="00EA73E0" w:rsidP="00EC6D5D">
            <w:pPr>
              <w:rPr>
                <w:color w:val="000000" w:themeColor="text1"/>
                <w:sz w:val="20"/>
                <w:szCs w:val="20"/>
              </w:rPr>
            </w:pPr>
            <w:r w:rsidRPr="0037486A">
              <w:rPr>
                <w:color w:val="000000" w:themeColor="text1"/>
                <w:sz w:val="20"/>
                <w:szCs w:val="20"/>
              </w:rPr>
              <w:t>Stanghellini</w:t>
            </w:r>
            <w:r w:rsidR="0037486A">
              <w:rPr>
                <w:color w:val="000000" w:themeColor="text1"/>
                <w:sz w:val="20"/>
                <w:szCs w:val="20"/>
              </w:rPr>
              <w:t xml:space="preserve"> G.</w:t>
            </w:r>
            <w:r w:rsidRPr="0037486A">
              <w:rPr>
                <w:color w:val="000000" w:themeColor="text1"/>
                <w:sz w:val="20"/>
                <w:szCs w:val="20"/>
              </w:rPr>
              <w:t>, 2014</w:t>
            </w:r>
            <w:r w:rsidRPr="0037486A">
              <w:rPr>
                <w:color w:val="000000" w:themeColor="text1"/>
                <w:sz w:val="20"/>
                <w:szCs w:val="20"/>
                <w:vertAlign w:val="superscript"/>
              </w:rPr>
              <w:t>31</w:t>
            </w:r>
          </w:p>
        </w:tc>
        <w:tc>
          <w:tcPr>
            <w:tcW w:w="4677" w:type="dxa"/>
            <w:shd w:val="clear" w:color="auto" w:fill="auto"/>
            <w:tcMar>
              <w:top w:w="100" w:type="dxa"/>
              <w:left w:w="100" w:type="dxa"/>
              <w:bottom w:w="100" w:type="dxa"/>
              <w:right w:w="100" w:type="dxa"/>
            </w:tcMar>
          </w:tcPr>
          <w:p w14:paraId="3610E4BC" w14:textId="77777777" w:rsidR="00EA73E0" w:rsidRPr="0037486A" w:rsidRDefault="00EA73E0" w:rsidP="00EC6D5D">
            <w:pPr>
              <w:widowControl w:val="0"/>
              <w:rPr>
                <w:color w:val="000000" w:themeColor="text1"/>
                <w:sz w:val="20"/>
                <w:szCs w:val="20"/>
              </w:rPr>
            </w:pPr>
            <w:r w:rsidRPr="0037486A">
              <w:rPr>
                <w:color w:val="000000" w:themeColor="text1"/>
                <w:sz w:val="20"/>
                <w:szCs w:val="20"/>
              </w:rPr>
              <w:t>Pheno-phenotypes</w:t>
            </w:r>
          </w:p>
        </w:tc>
      </w:tr>
      <w:tr w:rsidR="00EA73E0" w:rsidRPr="00306745" w14:paraId="686B3821" w14:textId="77777777" w:rsidTr="00EC6D5D">
        <w:trPr>
          <w:trHeight w:val="440"/>
        </w:trPr>
        <w:tc>
          <w:tcPr>
            <w:tcW w:w="1689" w:type="dxa"/>
            <w:vMerge/>
            <w:shd w:val="clear" w:color="auto" w:fill="auto"/>
            <w:tcMar>
              <w:top w:w="100" w:type="dxa"/>
              <w:left w:w="100" w:type="dxa"/>
              <w:bottom w:w="100" w:type="dxa"/>
              <w:right w:w="100" w:type="dxa"/>
            </w:tcMar>
          </w:tcPr>
          <w:p w14:paraId="13CB2C8D" w14:textId="77777777" w:rsidR="00EA73E0" w:rsidRPr="0037486A" w:rsidRDefault="00EA73E0" w:rsidP="00EC6D5D">
            <w:pPr>
              <w:widowControl w:val="0"/>
              <w:spacing w:line="276" w:lineRule="auto"/>
              <w:rPr>
                <w:color w:val="000000" w:themeColor="text1"/>
                <w:sz w:val="20"/>
                <w:szCs w:val="20"/>
              </w:rPr>
            </w:pPr>
          </w:p>
        </w:tc>
        <w:tc>
          <w:tcPr>
            <w:tcW w:w="3828" w:type="dxa"/>
            <w:shd w:val="clear" w:color="auto" w:fill="auto"/>
            <w:tcMar>
              <w:top w:w="100" w:type="dxa"/>
              <w:left w:w="100" w:type="dxa"/>
              <w:bottom w:w="100" w:type="dxa"/>
              <w:right w:w="100" w:type="dxa"/>
            </w:tcMar>
          </w:tcPr>
          <w:p w14:paraId="7478D0FF" w14:textId="77777777" w:rsidR="00EA73E0" w:rsidRPr="000B79D8" w:rsidRDefault="00EA73E0" w:rsidP="00EC6D5D">
            <w:pPr>
              <w:rPr>
                <w:color w:val="000000" w:themeColor="text1"/>
                <w:sz w:val="20"/>
                <w:szCs w:val="20"/>
              </w:rPr>
            </w:pPr>
            <w:r w:rsidRPr="000B79D8">
              <w:rPr>
                <w:color w:val="000000" w:themeColor="text1"/>
                <w:sz w:val="20"/>
                <w:szCs w:val="20"/>
              </w:rPr>
              <w:t>Moskalewicz</w:t>
            </w:r>
            <w:r w:rsidR="0037486A" w:rsidRPr="000B79D8">
              <w:rPr>
                <w:color w:val="000000" w:themeColor="text1"/>
                <w:sz w:val="20"/>
                <w:szCs w:val="20"/>
              </w:rPr>
              <w:t xml:space="preserve"> M</w:t>
            </w:r>
            <w:r w:rsidRPr="000B79D8">
              <w:rPr>
                <w:color w:val="000000" w:themeColor="text1"/>
                <w:sz w:val="20"/>
                <w:szCs w:val="20"/>
              </w:rPr>
              <w:t>, Schwartz</w:t>
            </w:r>
            <w:r w:rsidR="0037486A" w:rsidRPr="000B79D8">
              <w:rPr>
                <w:color w:val="000000" w:themeColor="text1"/>
                <w:sz w:val="20"/>
                <w:szCs w:val="20"/>
              </w:rPr>
              <w:t xml:space="preserve"> GA</w:t>
            </w:r>
            <w:r w:rsidRPr="000B79D8">
              <w:rPr>
                <w:color w:val="000000" w:themeColor="text1"/>
                <w:sz w:val="20"/>
                <w:szCs w:val="20"/>
              </w:rPr>
              <w:t>, Gozé</w:t>
            </w:r>
            <w:r w:rsidR="0037486A" w:rsidRPr="000B79D8">
              <w:rPr>
                <w:color w:val="000000" w:themeColor="text1"/>
                <w:sz w:val="20"/>
                <w:szCs w:val="20"/>
              </w:rPr>
              <w:t xml:space="preserve"> T.</w:t>
            </w:r>
            <w:r w:rsidRPr="000B79D8">
              <w:rPr>
                <w:color w:val="000000" w:themeColor="text1"/>
                <w:sz w:val="20"/>
                <w:szCs w:val="20"/>
              </w:rPr>
              <w:t>, 2018</w:t>
            </w:r>
            <w:r w:rsidRPr="000B79D8">
              <w:rPr>
                <w:color w:val="000000" w:themeColor="text1"/>
                <w:sz w:val="20"/>
                <w:szCs w:val="20"/>
                <w:vertAlign w:val="superscript"/>
              </w:rPr>
              <w:t>27</w:t>
            </w:r>
          </w:p>
        </w:tc>
        <w:tc>
          <w:tcPr>
            <w:tcW w:w="4677" w:type="dxa"/>
            <w:shd w:val="clear" w:color="auto" w:fill="auto"/>
            <w:tcMar>
              <w:top w:w="100" w:type="dxa"/>
              <w:left w:w="100" w:type="dxa"/>
              <w:bottom w:w="100" w:type="dxa"/>
              <w:right w:w="100" w:type="dxa"/>
            </w:tcMar>
          </w:tcPr>
          <w:p w14:paraId="59F6B42E" w14:textId="77777777" w:rsidR="00EA73E0" w:rsidRPr="0037486A" w:rsidDel="00F46A20" w:rsidRDefault="00EA73E0" w:rsidP="00EC6D5D">
            <w:pPr>
              <w:widowControl w:val="0"/>
              <w:rPr>
                <w:color w:val="000000" w:themeColor="text1"/>
                <w:sz w:val="20"/>
                <w:szCs w:val="20"/>
              </w:rPr>
            </w:pPr>
            <w:r w:rsidRPr="0037486A">
              <w:rPr>
                <w:color w:val="000000" w:themeColor="text1"/>
                <w:sz w:val="20"/>
                <w:szCs w:val="20"/>
              </w:rPr>
              <w:t>Aesthetic judgment</w:t>
            </w:r>
          </w:p>
        </w:tc>
      </w:tr>
    </w:tbl>
    <w:p w14:paraId="745527A5" w14:textId="77777777" w:rsidR="00EA73E0" w:rsidRPr="00306745" w:rsidRDefault="00EA73E0" w:rsidP="00EA73E0">
      <w:pPr>
        <w:rPr>
          <w:color w:val="000000" w:themeColor="text1"/>
        </w:rPr>
      </w:pPr>
    </w:p>
    <w:p w14:paraId="01DEE719" w14:textId="77777777" w:rsidR="00EA73E0" w:rsidRPr="00306745" w:rsidRDefault="00EA73E0" w:rsidP="00EA73E0">
      <w:pPr>
        <w:jc w:val="both"/>
        <w:rPr>
          <w:color w:val="000000" w:themeColor="text1"/>
          <w:highlight w:val="yellow"/>
        </w:rPr>
      </w:pPr>
    </w:p>
    <w:p w14:paraId="5F544AD3" w14:textId="77777777" w:rsidR="00EA73E0" w:rsidRPr="00306745" w:rsidRDefault="00EA73E0" w:rsidP="00EA73E0">
      <w:pPr>
        <w:pStyle w:val="Titre3"/>
        <w:rPr>
          <w:color w:val="000000" w:themeColor="text1"/>
          <w:sz w:val="24"/>
          <w:szCs w:val="24"/>
        </w:rPr>
      </w:pPr>
      <w:r w:rsidRPr="00306745">
        <w:rPr>
          <w:noProof/>
          <w:color w:val="000000" w:themeColor="text1"/>
          <w:sz w:val="24"/>
          <w:szCs w:val="24"/>
        </w:rPr>
        <w:t>Table</w:t>
      </w:r>
      <w:r w:rsidRPr="00306745">
        <w:rPr>
          <w:color w:val="000000" w:themeColor="text1"/>
          <w:sz w:val="24"/>
          <w:szCs w:val="24"/>
        </w:rPr>
        <w:t xml:space="preserve"> 2. Review of studies on prevalence and reliability of the PF</w:t>
      </w: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5"/>
        <w:gridCol w:w="2834"/>
        <w:gridCol w:w="2551"/>
        <w:gridCol w:w="3400"/>
      </w:tblGrid>
      <w:tr w:rsidR="00EA73E0" w:rsidRPr="00306745" w14:paraId="3A046E08"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768F5" w14:textId="77777777" w:rsidR="00EA73E0" w:rsidRPr="00306745" w:rsidRDefault="00EA73E0" w:rsidP="00EC6D5D">
            <w:pPr>
              <w:widowControl w:val="0"/>
              <w:rPr>
                <w:i/>
                <w:color w:val="000000" w:themeColor="text1"/>
                <w:sz w:val="20"/>
                <w:szCs w:val="20"/>
              </w:rPr>
            </w:pPr>
            <w:r w:rsidRPr="00306745">
              <w:rPr>
                <w:i/>
                <w:color w:val="000000" w:themeColor="text1"/>
                <w:sz w:val="20"/>
                <w:szCs w:val="20"/>
              </w:rPr>
              <w:t>Authors, date</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2437D" w14:textId="77777777" w:rsidR="00EA73E0" w:rsidRPr="00306745" w:rsidRDefault="00EA73E0" w:rsidP="00EC6D5D">
            <w:pPr>
              <w:widowControl w:val="0"/>
              <w:rPr>
                <w:i/>
                <w:color w:val="000000" w:themeColor="text1"/>
                <w:sz w:val="20"/>
                <w:szCs w:val="20"/>
              </w:rPr>
            </w:pPr>
            <w:r w:rsidRPr="00306745">
              <w:rPr>
                <w:i/>
                <w:color w:val="000000" w:themeColor="text1"/>
                <w:sz w:val="20"/>
                <w:szCs w:val="20"/>
              </w:rPr>
              <w:t>Subjects and setting</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3ED00" w14:textId="77777777" w:rsidR="00EA73E0" w:rsidRPr="00306745" w:rsidRDefault="00EA73E0" w:rsidP="00EC6D5D">
            <w:pPr>
              <w:widowControl w:val="0"/>
              <w:rPr>
                <w:i/>
                <w:color w:val="000000" w:themeColor="text1"/>
                <w:sz w:val="20"/>
                <w:szCs w:val="20"/>
              </w:rPr>
            </w:pPr>
            <w:r w:rsidRPr="00306745">
              <w:rPr>
                <w:i/>
                <w:color w:val="000000" w:themeColor="text1"/>
                <w:sz w:val="20"/>
                <w:szCs w:val="20"/>
              </w:rPr>
              <w:t>Methods</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7E3A2" w14:textId="77777777" w:rsidR="00EA73E0" w:rsidRPr="00306745" w:rsidRDefault="00EA73E0" w:rsidP="00EC6D5D">
            <w:pPr>
              <w:widowControl w:val="0"/>
              <w:rPr>
                <w:i/>
                <w:color w:val="000000" w:themeColor="text1"/>
                <w:sz w:val="20"/>
                <w:szCs w:val="20"/>
              </w:rPr>
            </w:pPr>
            <w:r w:rsidRPr="00306745">
              <w:rPr>
                <w:i/>
                <w:color w:val="000000" w:themeColor="text1"/>
                <w:sz w:val="20"/>
                <w:szCs w:val="20"/>
              </w:rPr>
              <w:t>Main results</w:t>
            </w:r>
          </w:p>
        </w:tc>
      </w:tr>
      <w:tr w:rsidR="00EA73E0" w:rsidRPr="00306745" w14:paraId="0D6865C7" w14:textId="77777777" w:rsidTr="00EC6D5D">
        <w:trPr>
          <w:trHeight w:val="1334"/>
        </w:trPr>
        <w:tc>
          <w:tcPr>
            <w:tcW w:w="12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6FDFAE0" w14:textId="77777777" w:rsidR="00EA73E0" w:rsidRPr="00306745" w:rsidRDefault="00EA73E0" w:rsidP="00EC6D5D">
            <w:pPr>
              <w:widowControl w:val="0"/>
              <w:rPr>
                <w:color w:val="000000" w:themeColor="text1"/>
                <w:sz w:val="20"/>
                <w:szCs w:val="20"/>
              </w:rPr>
            </w:pPr>
            <w:r w:rsidRPr="00306745">
              <w:rPr>
                <w:color w:val="000000" w:themeColor="text1"/>
                <w:sz w:val="20"/>
                <w:szCs w:val="20"/>
              </w:rPr>
              <w:t>Irles</w:t>
            </w:r>
            <w:r w:rsidR="0037486A">
              <w:rPr>
                <w:color w:val="000000" w:themeColor="text1"/>
                <w:sz w:val="20"/>
                <w:szCs w:val="20"/>
              </w:rPr>
              <w:t xml:space="preserve"> G.,</w:t>
            </w:r>
            <w:r w:rsidRPr="00306745">
              <w:rPr>
                <w:color w:val="000000" w:themeColor="text1"/>
                <w:sz w:val="20"/>
                <w:szCs w:val="20"/>
              </w:rPr>
              <w:t xml:space="preserve"> 1962</w:t>
            </w:r>
            <w:r w:rsidRPr="00306745">
              <w:rPr>
                <w:color w:val="000000" w:themeColor="text1"/>
                <w:sz w:val="20"/>
                <w:szCs w:val="20"/>
                <w:vertAlign w:val="superscript"/>
              </w:rPr>
              <w:t>38</w:t>
            </w:r>
          </w:p>
        </w:tc>
        <w:tc>
          <w:tcPr>
            <w:tcW w:w="28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88E58A3" w14:textId="77777777" w:rsidR="00EA73E0" w:rsidRPr="00306745" w:rsidRDefault="00EA73E0" w:rsidP="00EC6D5D">
            <w:pPr>
              <w:widowControl w:val="0"/>
              <w:rPr>
                <w:color w:val="000000" w:themeColor="text1"/>
                <w:sz w:val="20"/>
                <w:szCs w:val="20"/>
              </w:rPr>
            </w:pPr>
            <w:r w:rsidRPr="00306745">
              <w:rPr>
                <w:color w:val="000000" w:themeColor="text1"/>
                <w:sz w:val="20"/>
                <w:szCs w:val="20"/>
              </w:rPr>
              <w:t xml:space="preserve">Germany, pre-DSM III era, </w:t>
            </w:r>
          </w:p>
          <w:p w14:paraId="37EB4952" w14:textId="77777777" w:rsidR="00EA73E0" w:rsidRPr="00306745" w:rsidRDefault="00EA73E0" w:rsidP="00EC6D5D">
            <w:pPr>
              <w:widowControl w:val="0"/>
              <w:rPr>
                <w:color w:val="000000" w:themeColor="text1"/>
                <w:sz w:val="20"/>
                <w:szCs w:val="20"/>
              </w:rPr>
            </w:pPr>
            <w:r w:rsidRPr="00306745">
              <w:rPr>
                <w:color w:val="000000" w:themeColor="text1"/>
                <w:sz w:val="20"/>
                <w:szCs w:val="20"/>
              </w:rPr>
              <w:t>Population: 2324 psychiatrist surveyed</w:t>
            </w:r>
          </w:p>
          <w:p w14:paraId="58689C0A" w14:textId="77777777" w:rsidR="00EA73E0" w:rsidRPr="00306745" w:rsidRDefault="00EA73E0" w:rsidP="00EC6D5D">
            <w:pPr>
              <w:widowControl w:val="0"/>
              <w:rPr>
                <w:color w:val="000000" w:themeColor="text1"/>
                <w:sz w:val="20"/>
                <w:szCs w:val="20"/>
              </w:rPr>
            </w:pPr>
            <w:r w:rsidRPr="00306745">
              <w:rPr>
                <w:color w:val="000000" w:themeColor="text1"/>
                <w:sz w:val="20"/>
                <w:szCs w:val="20"/>
              </w:rPr>
              <w:t>response rate: 51%</w:t>
            </w:r>
          </w:p>
          <w:p w14:paraId="40370FE3" w14:textId="77777777" w:rsidR="00EA73E0" w:rsidRPr="00306745" w:rsidRDefault="00EA73E0" w:rsidP="00EC6D5D">
            <w:pPr>
              <w:widowControl w:val="0"/>
              <w:rPr>
                <w:color w:val="000000" w:themeColor="text1"/>
                <w:sz w:val="20"/>
                <w:szCs w:val="20"/>
              </w:rPr>
            </w:pPr>
          </w:p>
          <w:p w14:paraId="1B6952A8" w14:textId="77777777" w:rsidR="00EA73E0" w:rsidRPr="00306745" w:rsidRDefault="00EA73E0" w:rsidP="00EC6D5D">
            <w:pPr>
              <w:widowControl w:val="0"/>
              <w:rPr>
                <w:color w:val="000000" w:themeColor="text1"/>
                <w:sz w:val="20"/>
                <w:szCs w:val="20"/>
              </w:rPr>
            </w:pPr>
          </w:p>
        </w:tc>
        <w:tc>
          <w:tcPr>
            <w:tcW w:w="25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294ACAE" w14:textId="77777777" w:rsidR="00EA73E0" w:rsidRPr="00306745" w:rsidRDefault="00EA73E0" w:rsidP="00EC6D5D">
            <w:pPr>
              <w:widowControl w:val="0"/>
              <w:rPr>
                <w:color w:val="000000" w:themeColor="text1"/>
                <w:sz w:val="20"/>
                <w:szCs w:val="20"/>
              </w:rPr>
            </w:pPr>
            <w:r w:rsidRPr="00306745">
              <w:rPr>
                <w:color w:val="000000" w:themeColor="text1"/>
                <w:sz w:val="20"/>
                <w:szCs w:val="20"/>
              </w:rPr>
              <w:t>Self-assessed questionnaire</w:t>
            </w:r>
          </w:p>
        </w:tc>
        <w:tc>
          <w:tcPr>
            <w:tcW w:w="3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CB16B27" w14:textId="77777777" w:rsidR="00EA73E0" w:rsidRPr="00306745" w:rsidRDefault="00EA73E0" w:rsidP="00EC6D5D">
            <w:pPr>
              <w:widowControl w:val="0"/>
              <w:rPr>
                <w:color w:val="000000" w:themeColor="text1"/>
                <w:sz w:val="20"/>
                <w:szCs w:val="20"/>
              </w:rPr>
            </w:pPr>
            <w:r w:rsidRPr="00306745">
              <w:rPr>
                <w:color w:val="000000" w:themeColor="text1"/>
                <w:sz w:val="20"/>
                <w:szCs w:val="20"/>
              </w:rPr>
              <w:t>Prevalence of the PF: 85.9%</w:t>
            </w:r>
          </w:p>
        </w:tc>
      </w:tr>
      <w:tr w:rsidR="00251404" w:rsidRPr="00306745" w14:paraId="0001C5D4"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53604" w14:textId="77777777" w:rsidR="00251404" w:rsidRPr="00D52376" w:rsidRDefault="0037486A" w:rsidP="001A4582">
            <w:pPr>
              <w:widowControl w:val="0"/>
              <w:jc w:val="both"/>
              <w:rPr>
                <w:color w:val="000000" w:themeColor="text1"/>
                <w:sz w:val="20"/>
                <w:szCs w:val="20"/>
                <w:rPrChange w:id="1" w:author="Utilisateur de Microsoft Office" w:date="2018-10-31T15:09:00Z">
                  <w:rPr>
                    <w:color w:val="000000" w:themeColor="text1"/>
                    <w:sz w:val="20"/>
                    <w:szCs w:val="20"/>
                    <w:highlight w:val="yellow"/>
                  </w:rPr>
                </w:rPrChange>
              </w:rPr>
            </w:pPr>
            <w:r w:rsidRPr="00D52376">
              <w:rPr>
                <w:sz w:val="20"/>
                <w:szCs w:val="20"/>
                <w:rPrChange w:id="2" w:author="Utilisateur de Microsoft Office" w:date="2018-10-31T15:09:00Z">
                  <w:rPr>
                    <w:sz w:val="20"/>
                    <w:szCs w:val="20"/>
                    <w:highlight w:val="yellow"/>
                  </w:rPr>
                </w:rPrChange>
              </w:rPr>
              <w:t>Gottesman II &amp;</w:t>
            </w:r>
            <w:r w:rsidR="00251404" w:rsidRPr="00D52376">
              <w:rPr>
                <w:sz w:val="20"/>
                <w:szCs w:val="20"/>
                <w:rPrChange w:id="3" w:author="Utilisateur de Microsoft Office" w:date="2018-10-31T15:09:00Z">
                  <w:rPr>
                    <w:sz w:val="20"/>
                    <w:szCs w:val="20"/>
                    <w:highlight w:val="yellow"/>
                  </w:rPr>
                </w:rPrChange>
              </w:rPr>
              <w:t xml:space="preserve"> Shields J., 1972</w:t>
            </w:r>
            <w:r w:rsidR="001A4582" w:rsidRPr="00D52376">
              <w:rPr>
                <w:sz w:val="20"/>
                <w:szCs w:val="20"/>
                <w:vertAlign w:val="superscript"/>
                <w:rPrChange w:id="4" w:author="Utilisateur de Microsoft Office" w:date="2018-10-31T15:09:00Z">
                  <w:rPr>
                    <w:sz w:val="20"/>
                    <w:szCs w:val="20"/>
                    <w:highlight w:val="yellow"/>
                    <w:vertAlign w:val="superscript"/>
                  </w:rPr>
                </w:rPrChange>
              </w:rPr>
              <w:t>45</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63688" w14:textId="77777777" w:rsidR="00474D62" w:rsidRPr="00D52376" w:rsidRDefault="00474D62" w:rsidP="001A4582">
            <w:pPr>
              <w:widowControl w:val="0"/>
              <w:autoSpaceDE w:val="0"/>
              <w:autoSpaceDN w:val="0"/>
              <w:adjustRightInd w:val="0"/>
              <w:jc w:val="both"/>
              <w:rPr>
                <w:rFonts w:eastAsiaTheme="minorHAnsi"/>
                <w:sz w:val="21"/>
                <w:szCs w:val="21"/>
                <w:lang w:eastAsia="en-US"/>
                <w:rPrChange w:id="5" w:author="Utilisateur de Microsoft Office" w:date="2018-10-31T15:09:00Z">
                  <w:rPr>
                    <w:rFonts w:eastAsiaTheme="minorHAnsi"/>
                    <w:sz w:val="21"/>
                    <w:szCs w:val="21"/>
                    <w:highlight w:val="yellow"/>
                    <w:lang w:eastAsia="en-US"/>
                  </w:rPr>
                </w:rPrChange>
              </w:rPr>
            </w:pPr>
            <w:r w:rsidRPr="00D52376">
              <w:rPr>
                <w:rFonts w:eastAsiaTheme="minorHAnsi"/>
                <w:sz w:val="21"/>
                <w:szCs w:val="21"/>
                <w:lang w:eastAsia="en-US"/>
                <w:rPrChange w:id="6" w:author="Utilisateur de Microsoft Office" w:date="2018-10-31T15:09:00Z">
                  <w:rPr>
                    <w:rFonts w:eastAsiaTheme="minorHAnsi"/>
                    <w:sz w:val="21"/>
                    <w:szCs w:val="21"/>
                    <w:highlight w:val="yellow"/>
                    <w:lang w:eastAsia="en-US"/>
                  </w:rPr>
                </w:rPrChange>
              </w:rPr>
              <w:t>UK, Maudsley schizophrenia</w:t>
            </w:r>
          </w:p>
          <w:p w14:paraId="7826DBA4" w14:textId="77777777" w:rsidR="00251404" w:rsidRPr="00D52376" w:rsidRDefault="00474D62" w:rsidP="001A4582">
            <w:pPr>
              <w:widowControl w:val="0"/>
              <w:jc w:val="both"/>
              <w:rPr>
                <w:sz w:val="20"/>
                <w:szCs w:val="20"/>
                <w:rPrChange w:id="7" w:author="Utilisateur de Microsoft Office" w:date="2018-10-31T15:09:00Z">
                  <w:rPr>
                    <w:sz w:val="20"/>
                    <w:szCs w:val="20"/>
                    <w:highlight w:val="yellow"/>
                  </w:rPr>
                </w:rPrChange>
              </w:rPr>
            </w:pPr>
            <w:r w:rsidRPr="00D52376">
              <w:rPr>
                <w:rFonts w:eastAsiaTheme="minorHAnsi"/>
                <w:sz w:val="21"/>
                <w:szCs w:val="21"/>
                <w:lang w:eastAsia="en-US"/>
                <w:rPrChange w:id="8" w:author="Utilisateur de Microsoft Office" w:date="2018-10-31T15:09:00Z">
                  <w:rPr>
                    <w:rFonts w:eastAsiaTheme="minorHAnsi"/>
                    <w:sz w:val="21"/>
                    <w:szCs w:val="21"/>
                    <w:highlight w:val="yellow"/>
                    <w:lang w:eastAsia="en-US"/>
                  </w:rPr>
                </w:rPrChange>
              </w:rPr>
              <w:t>twin study</w:t>
            </w:r>
            <w:r w:rsidR="0059617D" w:rsidRPr="00D52376">
              <w:rPr>
                <w:rFonts w:eastAsiaTheme="minorHAnsi"/>
                <w:sz w:val="21"/>
                <w:szCs w:val="21"/>
                <w:lang w:eastAsia="en-US"/>
                <w:rPrChange w:id="9" w:author="Utilisateur de Microsoft Office" w:date="2018-10-31T15:09:00Z">
                  <w:rPr>
                    <w:rFonts w:eastAsiaTheme="minorHAnsi"/>
                    <w:sz w:val="21"/>
                    <w:szCs w:val="21"/>
                    <w:highlight w:val="yellow"/>
                    <w:lang w:eastAsia="en-US"/>
                  </w:rPr>
                </w:rPrChange>
              </w:rPr>
              <w:t xml:space="preserve">. </w:t>
            </w:r>
            <w:r w:rsidR="0059617D" w:rsidRPr="00D52376">
              <w:rPr>
                <w:sz w:val="20"/>
                <w:szCs w:val="20"/>
                <w:rPrChange w:id="10" w:author="Utilisateur de Microsoft Office" w:date="2018-10-31T15:09:00Z">
                  <w:rPr>
                    <w:sz w:val="20"/>
                    <w:szCs w:val="20"/>
                    <w:highlight w:val="yellow"/>
                  </w:rPr>
                </w:rPrChange>
              </w:rPr>
              <w:t>Longitudinal follow up of 57 twin pairs.</w:t>
            </w:r>
          </w:p>
          <w:p w14:paraId="05C5136D" w14:textId="77777777" w:rsidR="0059617D" w:rsidRPr="00D52376" w:rsidRDefault="0059617D" w:rsidP="001A4582">
            <w:pPr>
              <w:widowControl w:val="0"/>
              <w:jc w:val="both"/>
              <w:rPr>
                <w:sz w:val="20"/>
                <w:szCs w:val="20"/>
                <w:rPrChange w:id="11" w:author="Utilisateur de Microsoft Office" w:date="2018-10-31T15:09:00Z">
                  <w:rPr>
                    <w:sz w:val="20"/>
                    <w:szCs w:val="20"/>
                    <w:highlight w:val="yellow"/>
                  </w:rPr>
                </w:rPrChange>
              </w:rPr>
            </w:pPr>
          </w:p>
          <w:p w14:paraId="7486DEFD" w14:textId="77777777" w:rsidR="0059617D" w:rsidRPr="00D52376" w:rsidRDefault="0059617D" w:rsidP="001A4582">
            <w:pPr>
              <w:widowControl w:val="0"/>
              <w:jc w:val="both"/>
              <w:rPr>
                <w:sz w:val="20"/>
                <w:szCs w:val="20"/>
                <w:rPrChange w:id="12" w:author="Utilisateur de Microsoft Office" w:date="2018-10-31T15:09:00Z">
                  <w:rPr>
                    <w:sz w:val="20"/>
                    <w:szCs w:val="20"/>
                    <w:highlight w:val="yellow"/>
                  </w:rPr>
                </w:rPrChange>
              </w:rPr>
            </w:pPr>
          </w:p>
          <w:p w14:paraId="7525780F" w14:textId="77777777" w:rsidR="0059617D" w:rsidRPr="00D52376" w:rsidRDefault="0059617D" w:rsidP="001A4582">
            <w:pPr>
              <w:widowControl w:val="0"/>
              <w:jc w:val="both"/>
              <w:rPr>
                <w:sz w:val="20"/>
                <w:szCs w:val="20"/>
                <w:rPrChange w:id="13" w:author="Utilisateur de Microsoft Office" w:date="2018-10-31T15:09:00Z">
                  <w:rPr>
                    <w:sz w:val="20"/>
                    <w:szCs w:val="20"/>
                    <w:highlight w:val="yellow"/>
                  </w:rPr>
                </w:rPrChange>
              </w:rPr>
            </w:pPr>
          </w:p>
          <w:p w14:paraId="397BC3DF" w14:textId="77777777" w:rsidR="0059617D" w:rsidRPr="00D52376" w:rsidRDefault="0059617D" w:rsidP="001A4582">
            <w:pPr>
              <w:widowControl w:val="0"/>
              <w:jc w:val="both"/>
              <w:rPr>
                <w:color w:val="000000" w:themeColor="text1"/>
                <w:sz w:val="20"/>
                <w:szCs w:val="20"/>
                <w:rPrChange w:id="14" w:author="Utilisateur de Microsoft Office" w:date="2018-10-31T15:09:00Z">
                  <w:rPr>
                    <w:color w:val="000000" w:themeColor="text1"/>
                    <w:sz w:val="20"/>
                    <w:szCs w:val="20"/>
                    <w:highlight w:val="yellow"/>
                  </w:rPr>
                </w:rPrChange>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6158E" w14:textId="77777777" w:rsidR="0059617D" w:rsidRPr="00D52376" w:rsidRDefault="009C3C09" w:rsidP="001A4582">
            <w:pPr>
              <w:jc w:val="both"/>
              <w:rPr>
                <w:sz w:val="20"/>
                <w:szCs w:val="20"/>
                <w:rPrChange w:id="15" w:author="Utilisateur de Microsoft Office" w:date="2018-10-31T15:09:00Z">
                  <w:rPr>
                    <w:sz w:val="20"/>
                    <w:szCs w:val="20"/>
                    <w:highlight w:val="yellow"/>
                  </w:rPr>
                </w:rPrChange>
              </w:rPr>
            </w:pPr>
            <w:r w:rsidRPr="00D52376">
              <w:rPr>
                <w:sz w:val="20"/>
                <w:szCs w:val="20"/>
                <w:rPrChange w:id="16" w:author="Utilisateur de Microsoft Office" w:date="2018-10-31T15:09:00Z">
                  <w:rPr>
                    <w:sz w:val="20"/>
                    <w:szCs w:val="20"/>
                    <w:highlight w:val="yellow"/>
                  </w:rPr>
                </w:rPrChange>
              </w:rPr>
              <w:lastRenderedPageBreak/>
              <w:t>Longitudinal follow up of 57 twin pairs</w:t>
            </w:r>
            <w:r w:rsidR="001A4582" w:rsidRPr="00D52376">
              <w:rPr>
                <w:sz w:val="20"/>
                <w:szCs w:val="20"/>
                <w:rPrChange w:id="17" w:author="Utilisateur de Microsoft Office" w:date="2018-10-31T15:09:00Z">
                  <w:rPr>
                    <w:sz w:val="20"/>
                    <w:szCs w:val="20"/>
                    <w:highlight w:val="yellow"/>
                  </w:rPr>
                </w:rPrChange>
              </w:rPr>
              <w:t xml:space="preserve"> (n=114)</w:t>
            </w:r>
            <w:r w:rsidRPr="00D52376">
              <w:rPr>
                <w:sz w:val="20"/>
                <w:szCs w:val="20"/>
                <w:rPrChange w:id="18" w:author="Utilisateur de Microsoft Office" w:date="2018-10-31T15:09:00Z">
                  <w:rPr>
                    <w:sz w:val="20"/>
                    <w:szCs w:val="20"/>
                    <w:highlight w:val="yellow"/>
                  </w:rPr>
                </w:rPrChange>
              </w:rPr>
              <w:t xml:space="preserve">. </w:t>
            </w:r>
            <w:r w:rsidRPr="00D52376">
              <w:rPr>
                <w:sz w:val="20"/>
                <w:szCs w:val="20"/>
                <w:rPrChange w:id="19" w:author="Utilisateur de Microsoft Office" w:date="2018-10-31T15:09:00Z">
                  <w:rPr>
                    <w:sz w:val="20"/>
                    <w:szCs w:val="20"/>
                    <w:highlight w:val="yellow"/>
                  </w:rPr>
                </w:rPrChange>
              </w:rPr>
              <w:br/>
              <w:t>Six judges, from USA</w:t>
            </w:r>
            <w:r w:rsidR="001A4582" w:rsidRPr="00D52376">
              <w:rPr>
                <w:sz w:val="20"/>
                <w:szCs w:val="20"/>
                <w:rPrChange w:id="20" w:author="Utilisateur de Microsoft Office" w:date="2018-10-31T15:09:00Z">
                  <w:rPr>
                    <w:sz w:val="20"/>
                    <w:szCs w:val="20"/>
                    <w:highlight w:val="yellow"/>
                  </w:rPr>
                </w:rPrChange>
              </w:rPr>
              <w:t>, Japan</w:t>
            </w:r>
            <w:r w:rsidRPr="00D52376">
              <w:rPr>
                <w:sz w:val="20"/>
                <w:szCs w:val="20"/>
                <w:rPrChange w:id="21" w:author="Utilisateur de Microsoft Office" w:date="2018-10-31T15:09:00Z">
                  <w:rPr>
                    <w:sz w:val="20"/>
                    <w:szCs w:val="20"/>
                    <w:highlight w:val="yellow"/>
                  </w:rPr>
                </w:rPrChange>
              </w:rPr>
              <w:t xml:space="preserve"> and UK evaluate</w:t>
            </w:r>
            <w:r w:rsidR="005E09A8" w:rsidRPr="00D52376">
              <w:rPr>
                <w:sz w:val="20"/>
                <w:szCs w:val="20"/>
                <w:rPrChange w:id="22" w:author="Utilisateur de Microsoft Office" w:date="2018-10-31T15:09:00Z">
                  <w:rPr>
                    <w:sz w:val="20"/>
                    <w:szCs w:val="20"/>
                    <w:highlight w:val="yellow"/>
                  </w:rPr>
                </w:rPrChange>
              </w:rPr>
              <w:t>d</w:t>
            </w:r>
            <w:r w:rsidRPr="00D52376">
              <w:rPr>
                <w:sz w:val="20"/>
                <w:szCs w:val="20"/>
                <w:rPrChange w:id="23" w:author="Utilisateur de Microsoft Office" w:date="2018-10-31T15:09:00Z">
                  <w:rPr>
                    <w:sz w:val="20"/>
                    <w:szCs w:val="20"/>
                    <w:highlight w:val="yellow"/>
                  </w:rPr>
                </w:rPrChange>
              </w:rPr>
              <w:t xml:space="preserve"> the status of each twin</w:t>
            </w:r>
            <w:r w:rsidR="001A4582" w:rsidRPr="00D52376">
              <w:rPr>
                <w:sz w:val="20"/>
                <w:szCs w:val="20"/>
                <w:rPrChange w:id="24" w:author="Utilisateur de Microsoft Office" w:date="2018-10-31T15:09:00Z">
                  <w:rPr>
                    <w:sz w:val="20"/>
                    <w:szCs w:val="20"/>
                    <w:highlight w:val="yellow"/>
                  </w:rPr>
                </w:rPrChange>
              </w:rPr>
              <w:t>. T</w:t>
            </w:r>
            <w:r w:rsidRPr="00D52376">
              <w:rPr>
                <w:sz w:val="20"/>
                <w:szCs w:val="20"/>
                <w:rPrChange w:id="25" w:author="Utilisateur de Microsoft Office" w:date="2018-10-31T15:09:00Z">
                  <w:rPr>
                    <w:sz w:val="20"/>
                    <w:szCs w:val="20"/>
                    <w:highlight w:val="yellow"/>
                  </w:rPr>
                </w:rPrChange>
              </w:rPr>
              <w:t>hen a blind diagnosti</w:t>
            </w:r>
            <w:r w:rsidR="001A4582" w:rsidRPr="00D52376">
              <w:rPr>
                <w:sz w:val="20"/>
                <w:szCs w:val="20"/>
                <w:rPrChange w:id="26" w:author="Utilisateur de Microsoft Office" w:date="2018-10-31T15:09:00Z">
                  <w:rPr>
                    <w:sz w:val="20"/>
                    <w:szCs w:val="20"/>
                    <w:highlight w:val="yellow"/>
                  </w:rPr>
                </w:rPrChange>
              </w:rPr>
              <w:t xml:space="preserve">c assessment was </w:t>
            </w:r>
            <w:r w:rsidR="001A4582" w:rsidRPr="00D52376">
              <w:rPr>
                <w:sz w:val="20"/>
                <w:szCs w:val="20"/>
                <w:rPrChange w:id="27" w:author="Utilisateur de Microsoft Office" w:date="2018-10-31T15:09:00Z">
                  <w:rPr>
                    <w:sz w:val="20"/>
                    <w:szCs w:val="20"/>
                    <w:highlight w:val="yellow"/>
                  </w:rPr>
                </w:rPrChange>
              </w:rPr>
              <w:lastRenderedPageBreak/>
              <w:t xml:space="preserve">performed by </w:t>
            </w:r>
            <w:r w:rsidR="005E09A8" w:rsidRPr="00D52376">
              <w:rPr>
                <w:sz w:val="20"/>
                <w:szCs w:val="20"/>
                <w:rPrChange w:id="28" w:author="Utilisateur de Microsoft Office" w:date="2018-10-31T15:09:00Z">
                  <w:rPr>
                    <w:sz w:val="20"/>
                    <w:szCs w:val="20"/>
                    <w:highlight w:val="yellow"/>
                  </w:rPr>
                </w:rPrChange>
              </w:rPr>
              <w:t xml:space="preserve">a </w:t>
            </w:r>
            <w:r w:rsidR="001A4582" w:rsidRPr="00D52376">
              <w:rPr>
                <w:sz w:val="20"/>
                <w:szCs w:val="20"/>
                <w:rPrChange w:id="29" w:author="Utilisateur de Microsoft Office" w:date="2018-10-31T15:09:00Z">
                  <w:rPr>
                    <w:sz w:val="20"/>
                    <w:szCs w:val="20"/>
                    <w:highlight w:val="yellow"/>
                  </w:rPr>
                </w:rPrChange>
              </w:rPr>
              <w:t>Swedish expert</w:t>
            </w:r>
            <w:r w:rsidRPr="00D52376">
              <w:rPr>
                <w:sz w:val="20"/>
                <w:szCs w:val="20"/>
                <w:rPrChange w:id="30" w:author="Utilisateur de Microsoft Office" w:date="2018-10-31T15:09:00Z">
                  <w:rPr>
                    <w:sz w:val="20"/>
                    <w:szCs w:val="20"/>
                    <w:highlight w:val="yellow"/>
                  </w:rPr>
                </w:rPrChange>
              </w:rPr>
              <w:t xml:space="preserve"> clinician E.</w:t>
            </w:r>
            <w:r w:rsidR="000B79D8" w:rsidRPr="00D52376">
              <w:rPr>
                <w:sz w:val="20"/>
                <w:szCs w:val="20"/>
                <w:rPrChange w:id="31" w:author="Utilisateur de Microsoft Office" w:date="2018-10-31T15:09:00Z">
                  <w:rPr>
                    <w:sz w:val="20"/>
                    <w:szCs w:val="20"/>
                    <w:highlight w:val="yellow"/>
                  </w:rPr>
                </w:rPrChange>
              </w:rPr>
              <w:t xml:space="preserve"> </w:t>
            </w:r>
            <w:r w:rsidRPr="00D52376">
              <w:rPr>
                <w:sz w:val="20"/>
                <w:szCs w:val="20"/>
                <w:rPrChange w:id="32" w:author="Utilisateur de Microsoft Office" w:date="2018-10-31T15:09:00Z">
                  <w:rPr>
                    <w:sz w:val="20"/>
                    <w:szCs w:val="20"/>
                    <w:highlight w:val="yellow"/>
                  </w:rPr>
                </w:rPrChange>
              </w:rPr>
              <w:t>Essen-Möller</w:t>
            </w:r>
            <w:r w:rsidR="001A4582" w:rsidRPr="00D52376">
              <w:rPr>
                <w:sz w:val="20"/>
                <w:szCs w:val="20"/>
                <w:rPrChange w:id="33" w:author="Utilisateur de Microsoft Office" w:date="2018-10-31T15:09:00Z">
                  <w:rPr>
                    <w:sz w:val="20"/>
                    <w:szCs w:val="20"/>
                    <w:highlight w:val="yellow"/>
                  </w:rPr>
                </w:rPrChange>
              </w:rPr>
              <w:t xml:space="preserve"> </w:t>
            </w:r>
            <w:r w:rsidR="001A4582" w:rsidRPr="00D52376">
              <w:rPr>
                <w:color w:val="000000" w:themeColor="text1"/>
                <w:sz w:val="20"/>
                <w:szCs w:val="20"/>
                <w:rPrChange w:id="34" w:author="Utilisateur de Microsoft Office" w:date="2018-10-31T15:09:00Z">
                  <w:rPr>
                    <w:color w:val="000000" w:themeColor="text1"/>
                    <w:sz w:val="20"/>
                    <w:szCs w:val="20"/>
                    <w:highlight w:val="yellow"/>
                  </w:rPr>
                </w:rPrChange>
              </w:rPr>
              <w:t>asking for a binary classification: within or outside</w:t>
            </w:r>
            <w:r w:rsidR="001A4582" w:rsidRPr="00D52376">
              <w:rPr>
                <w:sz w:val="20"/>
                <w:szCs w:val="20"/>
                <w:rPrChange w:id="35" w:author="Utilisateur de Microsoft Office" w:date="2018-10-31T15:09:00Z">
                  <w:rPr>
                    <w:sz w:val="20"/>
                    <w:szCs w:val="20"/>
                    <w:highlight w:val="yellow"/>
                  </w:rPr>
                </w:rPrChange>
              </w:rPr>
              <w:t xml:space="preserve"> </w:t>
            </w:r>
            <w:r w:rsidR="001A4582" w:rsidRPr="00D52376">
              <w:rPr>
                <w:color w:val="000000" w:themeColor="text1"/>
                <w:sz w:val="20"/>
                <w:szCs w:val="20"/>
                <w:rPrChange w:id="36" w:author="Utilisateur de Microsoft Office" w:date="2018-10-31T15:09:00Z">
                  <w:rPr>
                    <w:color w:val="000000" w:themeColor="text1"/>
                    <w:sz w:val="20"/>
                    <w:szCs w:val="20"/>
                    <w:highlight w:val="yellow"/>
                  </w:rPr>
                </w:rPrChange>
              </w:rPr>
              <w:t>the schizophrenia spectrum.</w:t>
            </w:r>
          </w:p>
          <w:p w14:paraId="5645D6BB" w14:textId="77777777" w:rsidR="0059617D" w:rsidRPr="00D52376" w:rsidRDefault="0059617D" w:rsidP="001A4582">
            <w:pPr>
              <w:jc w:val="both"/>
              <w:rPr>
                <w:color w:val="000000" w:themeColor="text1"/>
                <w:sz w:val="20"/>
                <w:szCs w:val="20"/>
                <w:rPrChange w:id="37" w:author="Utilisateur de Microsoft Office" w:date="2018-10-31T15:09:00Z">
                  <w:rPr>
                    <w:color w:val="000000" w:themeColor="text1"/>
                    <w:sz w:val="20"/>
                    <w:szCs w:val="20"/>
                    <w:highlight w:val="yellow"/>
                  </w:rPr>
                </w:rPrChange>
              </w:rPr>
            </w:pP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B9E39" w14:textId="77777777" w:rsidR="00251404" w:rsidRPr="00D52376" w:rsidRDefault="0059617D" w:rsidP="001A4582">
            <w:pPr>
              <w:widowControl w:val="0"/>
              <w:jc w:val="both"/>
              <w:rPr>
                <w:color w:val="000000" w:themeColor="text1"/>
                <w:sz w:val="20"/>
                <w:szCs w:val="20"/>
                <w:rPrChange w:id="38" w:author="Utilisateur de Microsoft Office" w:date="2018-10-31T15:09:00Z">
                  <w:rPr>
                    <w:color w:val="000000" w:themeColor="text1"/>
                    <w:sz w:val="20"/>
                    <w:szCs w:val="20"/>
                    <w:highlight w:val="yellow"/>
                  </w:rPr>
                </w:rPrChange>
              </w:rPr>
            </w:pPr>
            <w:r w:rsidRPr="00D52376">
              <w:rPr>
                <w:color w:val="000000" w:themeColor="text1"/>
                <w:sz w:val="20"/>
                <w:szCs w:val="20"/>
                <w:rPrChange w:id="39" w:author="Utilisateur de Microsoft Office" w:date="2018-10-31T15:09:00Z">
                  <w:rPr>
                    <w:color w:val="000000" w:themeColor="text1"/>
                    <w:sz w:val="20"/>
                    <w:szCs w:val="20"/>
                    <w:highlight w:val="yellow"/>
                  </w:rPr>
                </w:rPrChange>
              </w:rPr>
              <w:lastRenderedPageBreak/>
              <w:t xml:space="preserve">The study showed concordance rates among MZ- and DZ-co-twins of the schizophrenic probands to be around 50% and 10%, respectively. </w:t>
            </w:r>
            <w:r w:rsidR="001A4582" w:rsidRPr="00D52376">
              <w:rPr>
                <w:color w:val="000000" w:themeColor="text1"/>
                <w:sz w:val="20"/>
                <w:szCs w:val="20"/>
                <w:rPrChange w:id="40" w:author="Utilisateur de Microsoft Office" w:date="2018-10-31T15:09:00Z">
                  <w:rPr>
                    <w:color w:val="000000" w:themeColor="text1"/>
                    <w:sz w:val="20"/>
                    <w:szCs w:val="20"/>
                    <w:highlight w:val="yellow"/>
                  </w:rPr>
                </w:rPrChange>
              </w:rPr>
              <w:t xml:space="preserve"> </w:t>
            </w:r>
            <w:r w:rsidR="00251404" w:rsidRPr="00D52376">
              <w:rPr>
                <w:sz w:val="20"/>
                <w:szCs w:val="20"/>
                <w:rPrChange w:id="41" w:author="Utilisateur de Microsoft Office" w:date="2018-10-31T15:09:00Z">
                  <w:rPr>
                    <w:sz w:val="20"/>
                    <w:szCs w:val="20"/>
                    <w:highlight w:val="yellow"/>
                  </w:rPr>
                </w:rPrChange>
              </w:rPr>
              <w:t>E</w:t>
            </w:r>
            <w:r w:rsidR="009C3C09" w:rsidRPr="00D52376">
              <w:rPr>
                <w:sz w:val="20"/>
                <w:szCs w:val="20"/>
                <w:rPrChange w:id="42" w:author="Utilisateur de Microsoft Office" w:date="2018-10-31T15:09:00Z">
                  <w:rPr>
                    <w:sz w:val="20"/>
                    <w:szCs w:val="20"/>
                    <w:highlight w:val="yellow"/>
                  </w:rPr>
                </w:rPrChange>
              </w:rPr>
              <w:t>.</w:t>
            </w:r>
            <w:r w:rsidR="00251404" w:rsidRPr="00D52376">
              <w:rPr>
                <w:sz w:val="20"/>
                <w:szCs w:val="20"/>
                <w:rPrChange w:id="43" w:author="Utilisateur de Microsoft Office" w:date="2018-10-31T15:09:00Z">
                  <w:rPr>
                    <w:sz w:val="20"/>
                    <w:szCs w:val="20"/>
                    <w:highlight w:val="yellow"/>
                  </w:rPr>
                </w:rPrChange>
              </w:rPr>
              <w:t xml:space="preserve"> Essen-Möller found recognition pattern in the clinical encounter with asymptomatic </w:t>
            </w:r>
            <w:r w:rsidR="001A4582" w:rsidRPr="00D52376">
              <w:rPr>
                <w:sz w:val="20"/>
                <w:szCs w:val="20"/>
                <w:rPrChange w:id="44" w:author="Utilisateur de Microsoft Office" w:date="2018-10-31T15:09:00Z">
                  <w:rPr>
                    <w:sz w:val="20"/>
                    <w:szCs w:val="20"/>
                    <w:highlight w:val="yellow"/>
                  </w:rPr>
                </w:rPrChange>
              </w:rPr>
              <w:lastRenderedPageBreak/>
              <w:t>MZ-co-</w:t>
            </w:r>
            <w:r w:rsidR="00251404" w:rsidRPr="00D52376">
              <w:rPr>
                <w:sz w:val="20"/>
                <w:szCs w:val="20"/>
                <w:rPrChange w:id="45" w:author="Utilisateur de Microsoft Office" w:date="2018-10-31T15:09:00Z">
                  <w:rPr>
                    <w:sz w:val="20"/>
                    <w:szCs w:val="20"/>
                    <w:highlight w:val="yellow"/>
                  </w:rPr>
                </w:rPrChange>
              </w:rPr>
              <w:t>twins</w:t>
            </w:r>
            <w:r w:rsidR="001A4582" w:rsidRPr="00D52376">
              <w:rPr>
                <w:sz w:val="20"/>
                <w:szCs w:val="20"/>
                <w:rPrChange w:id="46" w:author="Utilisateur de Microsoft Office" w:date="2018-10-31T15:09:00Z">
                  <w:rPr>
                    <w:sz w:val="20"/>
                    <w:szCs w:val="20"/>
                    <w:highlight w:val="yellow"/>
                  </w:rPr>
                </w:rPrChange>
              </w:rPr>
              <w:t xml:space="preserve"> (with 90% correspondence)</w:t>
            </w:r>
            <w:r w:rsidR="00251404" w:rsidRPr="00D52376">
              <w:rPr>
                <w:sz w:val="20"/>
                <w:szCs w:val="20"/>
                <w:rPrChange w:id="47" w:author="Utilisateur de Microsoft Office" w:date="2018-10-31T15:09:00Z">
                  <w:rPr>
                    <w:sz w:val="20"/>
                    <w:szCs w:val="20"/>
                    <w:highlight w:val="yellow"/>
                  </w:rPr>
                </w:rPrChange>
              </w:rPr>
              <w:t xml:space="preserve"> of schizophrenic patients blinded to the genotypic status of their twins. The authors raised the idea that PF may be present throughout the schizophrenic spectrum without correlating it to the positive symptoms of the disease phase. </w:t>
            </w:r>
            <w:bookmarkStart w:id="48" w:name="_GoBack"/>
            <w:bookmarkEnd w:id="48"/>
          </w:p>
        </w:tc>
      </w:tr>
      <w:tr w:rsidR="00EA73E0" w:rsidRPr="00306745" w14:paraId="1559CCFF"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F16AD" w14:textId="77777777" w:rsidR="00EA73E0" w:rsidRPr="00306745" w:rsidRDefault="00EA73E0" w:rsidP="00EC6D5D">
            <w:pPr>
              <w:widowControl w:val="0"/>
              <w:rPr>
                <w:color w:val="000000" w:themeColor="text1"/>
                <w:sz w:val="20"/>
                <w:szCs w:val="20"/>
              </w:rPr>
            </w:pPr>
            <w:r w:rsidRPr="00306745">
              <w:rPr>
                <w:color w:val="000000" w:themeColor="text1"/>
                <w:sz w:val="20"/>
                <w:szCs w:val="20"/>
              </w:rPr>
              <w:lastRenderedPageBreak/>
              <w:t xml:space="preserve">Sagi </w:t>
            </w:r>
            <w:r w:rsidR="001A4582">
              <w:rPr>
                <w:color w:val="000000" w:themeColor="text1"/>
                <w:sz w:val="20"/>
                <w:szCs w:val="20"/>
              </w:rPr>
              <w:t xml:space="preserve">GA </w:t>
            </w:r>
            <w:r w:rsidRPr="00306745">
              <w:rPr>
                <w:color w:val="000000" w:themeColor="text1"/>
                <w:sz w:val="20"/>
                <w:szCs w:val="20"/>
              </w:rPr>
              <w:t>&amp; Schwartz</w:t>
            </w:r>
            <w:r w:rsidR="001A4582">
              <w:rPr>
                <w:color w:val="000000" w:themeColor="text1"/>
                <w:sz w:val="20"/>
                <w:szCs w:val="20"/>
              </w:rPr>
              <w:t xml:space="preserve"> MA.,</w:t>
            </w:r>
            <w:r w:rsidRPr="00306745">
              <w:rPr>
                <w:color w:val="000000" w:themeColor="text1"/>
                <w:sz w:val="20"/>
                <w:szCs w:val="20"/>
              </w:rPr>
              <w:t xml:space="preserve"> 1989</w:t>
            </w:r>
            <w:r w:rsidRPr="00306745">
              <w:rPr>
                <w:color w:val="000000" w:themeColor="text1"/>
                <w:sz w:val="20"/>
                <w:szCs w:val="20"/>
                <w:vertAlign w:val="superscript"/>
              </w:rPr>
              <w:t>39</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5E1AF" w14:textId="77777777" w:rsidR="00EA73E0" w:rsidRPr="00306745" w:rsidRDefault="00EA73E0" w:rsidP="00EC6D5D">
            <w:pPr>
              <w:widowControl w:val="0"/>
              <w:rPr>
                <w:color w:val="000000" w:themeColor="text1"/>
                <w:sz w:val="20"/>
                <w:szCs w:val="20"/>
                <w:lang w:val="fr-FR"/>
              </w:rPr>
            </w:pPr>
            <w:r w:rsidRPr="00306745">
              <w:rPr>
                <w:color w:val="000000" w:themeColor="text1"/>
                <w:sz w:val="20"/>
                <w:szCs w:val="20"/>
                <w:lang w:val="fr-FR"/>
              </w:rPr>
              <w:t xml:space="preserve">USA, DSM-III era, </w:t>
            </w:r>
          </w:p>
          <w:p w14:paraId="6E0FE16B" w14:textId="77777777" w:rsidR="00EA73E0" w:rsidRPr="00306745" w:rsidRDefault="00EA73E0" w:rsidP="00EC6D5D">
            <w:pPr>
              <w:widowControl w:val="0"/>
              <w:rPr>
                <w:color w:val="000000" w:themeColor="text1"/>
                <w:sz w:val="20"/>
                <w:szCs w:val="20"/>
                <w:lang w:val="fr-FR"/>
              </w:rPr>
            </w:pPr>
            <w:r w:rsidRPr="00306745">
              <w:rPr>
                <w:color w:val="000000" w:themeColor="text1"/>
                <w:sz w:val="20"/>
                <w:szCs w:val="20"/>
                <w:lang w:val="fr-FR"/>
              </w:rPr>
              <w:t>Population : 502 psychiatrist surveyed</w:t>
            </w:r>
          </w:p>
          <w:p w14:paraId="7247C6D2" w14:textId="77777777" w:rsidR="00EA73E0" w:rsidRPr="00306745" w:rsidRDefault="00EA73E0" w:rsidP="00EC6D5D">
            <w:pPr>
              <w:widowControl w:val="0"/>
              <w:rPr>
                <w:color w:val="000000" w:themeColor="text1"/>
                <w:sz w:val="20"/>
                <w:szCs w:val="20"/>
              </w:rPr>
            </w:pPr>
            <w:r w:rsidRPr="00306745">
              <w:rPr>
                <w:color w:val="000000" w:themeColor="text1"/>
                <w:sz w:val="20"/>
                <w:szCs w:val="20"/>
              </w:rPr>
              <w:t>Response rate : 51.2%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3575B" w14:textId="77777777" w:rsidR="00EA73E0" w:rsidRPr="00306745" w:rsidRDefault="00EA73E0" w:rsidP="00EC6D5D">
            <w:pPr>
              <w:rPr>
                <w:rFonts w:asciiTheme="minorHAnsi" w:eastAsiaTheme="minorHAnsi" w:hAnsiTheme="minorHAnsi" w:cstheme="minorBidi"/>
                <w:color w:val="000000" w:themeColor="text1"/>
                <w:lang w:val="fr-FR" w:eastAsia="en-US"/>
              </w:rPr>
            </w:pPr>
            <w:r w:rsidRPr="00306745">
              <w:rPr>
                <w:color w:val="000000" w:themeColor="text1"/>
                <w:sz w:val="20"/>
                <w:szCs w:val="20"/>
              </w:rPr>
              <w:t>Self-assessed questionnaire (same questionnaire as Irles</w:t>
            </w:r>
            <w:r w:rsidR="0037486A">
              <w:rPr>
                <w:color w:val="000000" w:themeColor="text1"/>
                <w:sz w:val="20"/>
                <w:szCs w:val="20"/>
              </w:rPr>
              <w:t xml:space="preserve"> G.</w:t>
            </w:r>
            <w:r w:rsidRPr="00306745">
              <w:rPr>
                <w:color w:val="000000" w:themeColor="text1"/>
                <w:sz w:val="20"/>
                <w:szCs w:val="20"/>
              </w:rPr>
              <w:t>, 1962).</w:t>
            </w:r>
          </w:p>
          <w:p w14:paraId="035B1BA6" w14:textId="77777777" w:rsidR="00EA73E0" w:rsidRPr="00306745" w:rsidRDefault="00EA73E0" w:rsidP="00EC6D5D">
            <w:pPr>
              <w:widowControl w:val="0"/>
              <w:rPr>
                <w:color w:val="000000" w:themeColor="text1"/>
                <w:sz w:val="20"/>
                <w:szCs w:val="20"/>
              </w:rPr>
            </w:pP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5DC2" w14:textId="77777777" w:rsidR="00EA73E0" w:rsidRPr="00306745" w:rsidRDefault="00EA73E0" w:rsidP="00EC6D5D">
            <w:pPr>
              <w:widowControl w:val="0"/>
              <w:rPr>
                <w:color w:val="000000" w:themeColor="text1"/>
                <w:sz w:val="20"/>
                <w:szCs w:val="20"/>
              </w:rPr>
            </w:pPr>
            <w:r w:rsidRPr="00306745">
              <w:rPr>
                <w:color w:val="000000" w:themeColor="text1"/>
                <w:sz w:val="20"/>
                <w:szCs w:val="20"/>
              </w:rPr>
              <w:t>Prevalence of the PF: 82.8%</w:t>
            </w:r>
          </w:p>
        </w:tc>
      </w:tr>
      <w:tr w:rsidR="00EA73E0" w:rsidRPr="00306745" w14:paraId="1C691B22"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A0D3B" w14:textId="77777777" w:rsidR="00EA73E0" w:rsidRPr="00306745" w:rsidRDefault="001A4582" w:rsidP="00EC6D5D">
            <w:pPr>
              <w:jc w:val="both"/>
              <w:rPr>
                <w:color w:val="000000" w:themeColor="text1"/>
                <w:sz w:val="20"/>
                <w:szCs w:val="20"/>
              </w:rPr>
            </w:pPr>
            <w:r>
              <w:rPr>
                <w:color w:val="000000" w:themeColor="text1"/>
                <w:sz w:val="20"/>
                <w:szCs w:val="20"/>
              </w:rPr>
              <w:t>Landmark J</w:t>
            </w:r>
            <w:r w:rsidR="00EA73E0" w:rsidRPr="00306745">
              <w:rPr>
                <w:color w:val="000000" w:themeColor="text1"/>
                <w:sz w:val="20"/>
                <w:szCs w:val="20"/>
              </w:rPr>
              <w:t xml:space="preserve"> et al.</w:t>
            </w:r>
            <w:r>
              <w:rPr>
                <w:color w:val="000000" w:themeColor="text1"/>
                <w:sz w:val="20"/>
                <w:szCs w:val="20"/>
              </w:rPr>
              <w:t>,</w:t>
            </w:r>
            <w:r w:rsidR="00EA73E0" w:rsidRPr="00306745">
              <w:rPr>
                <w:color w:val="000000" w:themeColor="text1"/>
                <w:sz w:val="20"/>
                <w:szCs w:val="20"/>
              </w:rPr>
              <w:t xml:space="preserve"> 1990</w:t>
            </w:r>
            <w:r w:rsidR="00EA73E0" w:rsidRPr="00306745">
              <w:rPr>
                <w:color w:val="000000" w:themeColor="text1"/>
                <w:sz w:val="20"/>
                <w:szCs w:val="20"/>
                <w:vertAlign w:val="superscript"/>
              </w:rPr>
              <w:t>43</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A6BEC" w14:textId="77777777" w:rsidR="00EA73E0" w:rsidRPr="00306745" w:rsidRDefault="00EA73E0" w:rsidP="00EC6D5D">
            <w:pPr>
              <w:widowControl w:val="0"/>
              <w:rPr>
                <w:color w:val="000000" w:themeColor="text1"/>
                <w:sz w:val="20"/>
                <w:szCs w:val="20"/>
              </w:rPr>
            </w:pPr>
            <w:r w:rsidRPr="00306745">
              <w:rPr>
                <w:color w:val="000000" w:themeColor="text1"/>
                <w:sz w:val="20"/>
                <w:szCs w:val="20"/>
              </w:rPr>
              <w:t>Canada,</w:t>
            </w:r>
            <w:r w:rsidR="0059617D">
              <w:rPr>
                <w:color w:val="000000" w:themeColor="text1"/>
                <w:sz w:val="20"/>
                <w:szCs w:val="20"/>
              </w:rPr>
              <w:t xml:space="preserve"> </w:t>
            </w:r>
            <w:r w:rsidRPr="00306745">
              <w:rPr>
                <w:color w:val="000000" w:themeColor="text1"/>
                <w:sz w:val="20"/>
                <w:szCs w:val="20"/>
              </w:rPr>
              <w:t xml:space="preserve">120 patients with schizophrenia assessed for symptoms frequency (42 symptoms from 13 diagnostic systems). </w:t>
            </w:r>
          </w:p>
          <w:p w14:paraId="268B0E42" w14:textId="77777777" w:rsidR="00EA73E0" w:rsidRPr="00306745" w:rsidRDefault="00EA73E0" w:rsidP="00EC6D5D">
            <w:pPr>
              <w:widowControl w:val="0"/>
              <w:rPr>
                <w:color w:val="000000" w:themeColor="text1"/>
                <w:sz w:val="20"/>
                <w:szCs w:val="20"/>
                <w:highlight w:val="green"/>
              </w:rPr>
            </w:pPr>
            <w:r w:rsidRPr="00306745">
              <w:rPr>
                <w:color w:val="000000" w:themeColor="text1"/>
                <w:sz w:val="20"/>
                <w:szCs w:val="20"/>
              </w:rPr>
              <w:t xml:space="preserve">A sub-sample of 31 patients assessed for inter-reliability of each </w:t>
            </w:r>
            <w:r w:rsidRPr="00306745">
              <w:rPr>
                <w:noProof/>
                <w:color w:val="000000" w:themeColor="text1"/>
                <w:sz w:val="20"/>
                <w:szCs w:val="20"/>
              </w:rPr>
              <w:t>symptoms</w:t>
            </w:r>
            <w:r w:rsidRPr="00306745">
              <w:rPr>
                <w:color w:val="000000" w:themeColor="text1"/>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C56E" w14:textId="77777777" w:rsidR="00EA73E0" w:rsidRPr="00306745" w:rsidRDefault="00EA73E0" w:rsidP="00EC6D5D">
            <w:pPr>
              <w:widowControl w:val="0"/>
              <w:rPr>
                <w:color w:val="000000" w:themeColor="text1"/>
                <w:sz w:val="20"/>
                <w:szCs w:val="20"/>
              </w:rPr>
            </w:pPr>
            <w:r w:rsidRPr="00306745">
              <w:rPr>
                <w:color w:val="000000" w:themeColor="text1"/>
                <w:sz w:val="20"/>
                <w:szCs w:val="20"/>
              </w:rPr>
              <w:t xml:space="preserve">Direct face to face assessment of symptoms with an experienced psychiatrist. Sub-sample assessed by </w:t>
            </w:r>
            <w:r w:rsidRPr="00306745">
              <w:rPr>
                <w:noProof/>
                <w:color w:val="000000" w:themeColor="text1"/>
                <w:sz w:val="20"/>
                <w:szCs w:val="20"/>
              </w:rPr>
              <w:t>4</w:t>
            </w:r>
            <w:r w:rsidRPr="00306745">
              <w:rPr>
                <w:color w:val="000000" w:themeColor="text1"/>
                <w:sz w:val="20"/>
                <w:szCs w:val="20"/>
              </w:rPr>
              <w:t xml:space="preserve"> psychiatrists for reliability procedure.</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8E36E" w14:textId="77777777" w:rsidR="00EA73E0" w:rsidRPr="00306745" w:rsidRDefault="00EA73E0" w:rsidP="00EC6D5D">
            <w:pPr>
              <w:widowControl w:val="0"/>
              <w:rPr>
                <w:color w:val="000000" w:themeColor="text1"/>
                <w:sz w:val="20"/>
                <w:szCs w:val="20"/>
              </w:rPr>
            </w:pPr>
            <w:r w:rsidRPr="00306745">
              <w:rPr>
                <w:color w:val="000000" w:themeColor="text1"/>
                <w:sz w:val="20"/>
                <w:szCs w:val="20"/>
              </w:rPr>
              <w:t>Prevalence of the PF: 28.3%</w:t>
            </w:r>
          </w:p>
          <w:p w14:paraId="5199BDF7" w14:textId="77777777" w:rsidR="00EA73E0" w:rsidRPr="00306745" w:rsidRDefault="00EA73E0" w:rsidP="00EC6D5D">
            <w:pPr>
              <w:widowControl w:val="0"/>
              <w:rPr>
                <w:color w:val="000000" w:themeColor="text1"/>
                <w:sz w:val="20"/>
                <w:szCs w:val="20"/>
              </w:rPr>
            </w:pPr>
            <w:r w:rsidRPr="00306745">
              <w:rPr>
                <w:color w:val="000000" w:themeColor="text1"/>
                <w:sz w:val="20"/>
                <w:szCs w:val="20"/>
              </w:rPr>
              <w:t>inter-rater agreement: 0.951</w:t>
            </w:r>
          </w:p>
          <w:p w14:paraId="12197FC1" w14:textId="77777777" w:rsidR="00EA73E0" w:rsidRPr="00306745" w:rsidRDefault="00EA73E0" w:rsidP="00EC6D5D">
            <w:pPr>
              <w:widowControl w:val="0"/>
              <w:rPr>
                <w:color w:val="000000" w:themeColor="text1"/>
                <w:sz w:val="20"/>
                <w:szCs w:val="20"/>
              </w:rPr>
            </w:pPr>
          </w:p>
          <w:p w14:paraId="7746CC7A" w14:textId="77777777" w:rsidR="00EA73E0" w:rsidRPr="00306745" w:rsidRDefault="00EA73E0" w:rsidP="00EC6D5D">
            <w:pPr>
              <w:widowControl w:val="0"/>
              <w:rPr>
                <w:color w:val="000000" w:themeColor="text1"/>
                <w:sz w:val="20"/>
                <w:szCs w:val="20"/>
              </w:rPr>
            </w:pPr>
            <w:r w:rsidRPr="00306745">
              <w:rPr>
                <w:color w:val="000000" w:themeColor="text1"/>
                <w:sz w:val="20"/>
                <w:szCs w:val="20"/>
              </w:rPr>
              <w:t xml:space="preserve">Prevalence of bizarre mannerism: 43.3% </w:t>
            </w:r>
          </w:p>
          <w:p w14:paraId="721F5B74" w14:textId="77777777" w:rsidR="00EA73E0" w:rsidRPr="00306745" w:rsidRDefault="00EA73E0" w:rsidP="00EC6D5D">
            <w:pPr>
              <w:widowControl w:val="0"/>
              <w:rPr>
                <w:color w:val="000000" w:themeColor="text1"/>
                <w:sz w:val="20"/>
                <w:szCs w:val="20"/>
              </w:rPr>
            </w:pPr>
            <w:r w:rsidRPr="00306745">
              <w:rPr>
                <w:color w:val="000000" w:themeColor="text1"/>
                <w:sz w:val="20"/>
                <w:szCs w:val="20"/>
              </w:rPr>
              <w:t>inter-rater agreement: 0</w:t>
            </w:r>
            <w:r w:rsidR="000B79D8">
              <w:rPr>
                <w:color w:val="000000" w:themeColor="text1"/>
                <w:sz w:val="20"/>
                <w:szCs w:val="20"/>
              </w:rPr>
              <w:t>.</w:t>
            </w:r>
            <w:r w:rsidRPr="00306745">
              <w:rPr>
                <w:color w:val="000000" w:themeColor="text1"/>
                <w:sz w:val="20"/>
                <w:szCs w:val="20"/>
              </w:rPr>
              <w:t>719</w:t>
            </w:r>
          </w:p>
          <w:p w14:paraId="38046A27" w14:textId="77777777" w:rsidR="00EA73E0" w:rsidRPr="00306745" w:rsidRDefault="00EA73E0" w:rsidP="00EC6D5D">
            <w:pPr>
              <w:widowControl w:val="0"/>
              <w:rPr>
                <w:color w:val="000000" w:themeColor="text1"/>
                <w:sz w:val="20"/>
                <w:szCs w:val="20"/>
              </w:rPr>
            </w:pPr>
          </w:p>
        </w:tc>
      </w:tr>
      <w:tr w:rsidR="00EA73E0" w:rsidRPr="00306745" w14:paraId="58C0179E"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2AD57" w14:textId="77777777" w:rsidR="00EA73E0" w:rsidRPr="00306745" w:rsidRDefault="001A4582" w:rsidP="00EC6D5D">
            <w:pPr>
              <w:rPr>
                <w:color w:val="000000" w:themeColor="text1"/>
                <w:sz w:val="20"/>
                <w:szCs w:val="20"/>
              </w:rPr>
            </w:pPr>
            <w:r>
              <w:rPr>
                <w:color w:val="000000" w:themeColor="text1"/>
                <w:sz w:val="20"/>
                <w:szCs w:val="20"/>
              </w:rPr>
              <w:t>Grube</w:t>
            </w:r>
            <w:r w:rsidR="00EA73E0" w:rsidRPr="00306745">
              <w:rPr>
                <w:color w:val="000000" w:themeColor="text1"/>
                <w:sz w:val="20"/>
                <w:szCs w:val="20"/>
              </w:rPr>
              <w:t xml:space="preserve"> M., 2006</w:t>
            </w:r>
            <w:r w:rsidR="00EA73E0" w:rsidRPr="00306745">
              <w:rPr>
                <w:color w:val="000000" w:themeColor="text1"/>
                <w:sz w:val="20"/>
                <w:szCs w:val="20"/>
                <w:vertAlign w:val="superscript"/>
              </w:rPr>
              <w:t>44</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088BF" w14:textId="77777777" w:rsidR="00EA73E0" w:rsidRPr="00306745" w:rsidRDefault="00EA73E0" w:rsidP="00EC6D5D">
            <w:pPr>
              <w:widowControl w:val="0"/>
              <w:rPr>
                <w:color w:val="000000" w:themeColor="text1"/>
                <w:sz w:val="20"/>
                <w:szCs w:val="20"/>
              </w:rPr>
            </w:pPr>
            <w:r w:rsidRPr="00306745">
              <w:rPr>
                <w:color w:val="000000" w:themeColor="text1"/>
                <w:sz w:val="20"/>
                <w:szCs w:val="20"/>
              </w:rPr>
              <w:t xml:space="preserve">Germany, 67 first admitted patients with acute psychotic symptoms. </w:t>
            </w:r>
          </w:p>
          <w:p w14:paraId="438ACC52" w14:textId="77777777" w:rsidR="00EA73E0" w:rsidRPr="00306745" w:rsidRDefault="00EA73E0" w:rsidP="00EC6D5D">
            <w:pPr>
              <w:widowControl w:val="0"/>
              <w:rPr>
                <w:color w:val="000000" w:themeColor="text1"/>
                <w:sz w:val="20"/>
                <w:szCs w:val="20"/>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43D3" w14:textId="77777777" w:rsidR="00EA73E0" w:rsidRPr="00306745" w:rsidRDefault="00EA73E0" w:rsidP="00EC6D5D">
            <w:pPr>
              <w:widowControl w:val="0"/>
              <w:rPr>
                <w:color w:val="000000" w:themeColor="text1"/>
                <w:sz w:val="20"/>
                <w:szCs w:val="20"/>
              </w:rPr>
            </w:pPr>
            <w:r w:rsidRPr="00306745">
              <w:rPr>
                <w:color w:val="000000" w:themeColor="text1"/>
                <w:sz w:val="20"/>
                <w:szCs w:val="20"/>
              </w:rPr>
              <w:t>Direct face to face interview with the author quoting intensity of the PF compared to ICD-10 criteria quotation by blind rater at the end of inpatient period.</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FCDEB" w14:textId="77777777" w:rsidR="00EA73E0" w:rsidRPr="00306745" w:rsidRDefault="00EA73E0" w:rsidP="00EC6D5D">
            <w:pPr>
              <w:jc w:val="both"/>
              <w:rPr>
                <w:color w:val="000000" w:themeColor="text1"/>
                <w:sz w:val="20"/>
                <w:szCs w:val="20"/>
              </w:rPr>
            </w:pPr>
            <w:r w:rsidRPr="00306745">
              <w:rPr>
                <w:color w:val="000000" w:themeColor="text1"/>
                <w:sz w:val="20"/>
                <w:szCs w:val="20"/>
              </w:rPr>
              <w:t xml:space="preserve">κ= 0.93 </w:t>
            </w:r>
          </w:p>
          <w:p w14:paraId="6A7B8929" w14:textId="77777777" w:rsidR="00EA73E0" w:rsidRPr="00306745" w:rsidRDefault="00EA73E0" w:rsidP="00EC6D5D">
            <w:pPr>
              <w:jc w:val="both"/>
              <w:rPr>
                <w:color w:val="000000" w:themeColor="text1"/>
                <w:sz w:val="20"/>
                <w:szCs w:val="20"/>
              </w:rPr>
            </w:pPr>
            <w:r w:rsidRPr="00306745">
              <w:rPr>
                <w:color w:val="000000" w:themeColor="text1"/>
                <w:sz w:val="20"/>
                <w:szCs w:val="20"/>
              </w:rPr>
              <w:t xml:space="preserve">Sensitivity = 0.88 </w:t>
            </w:r>
          </w:p>
          <w:p w14:paraId="2049CD1A" w14:textId="77777777" w:rsidR="00EA73E0" w:rsidRPr="00306745" w:rsidRDefault="00EA73E0" w:rsidP="00EC6D5D">
            <w:pPr>
              <w:jc w:val="both"/>
              <w:rPr>
                <w:color w:val="000000" w:themeColor="text1"/>
                <w:sz w:val="20"/>
                <w:szCs w:val="20"/>
              </w:rPr>
            </w:pPr>
            <w:r w:rsidRPr="00306745">
              <w:rPr>
                <w:color w:val="000000" w:themeColor="text1"/>
                <w:sz w:val="20"/>
                <w:szCs w:val="20"/>
              </w:rPr>
              <w:t xml:space="preserve">Specificity = 0.82 </w:t>
            </w:r>
          </w:p>
          <w:p w14:paraId="4A4E24CD" w14:textId="77777777" w:rsidR="00EA73E0" w:rsidRPr="00306745" w:rsidRDefault="00EA73E0" w:rsidP="00EC6D5D">
            <w:pPr>
              <w:jc w:val="both"/>
              <w:rPr>
                <w:color w:val="000000" w:themeColor="text1"/>
                <w:sz w:val="20"/>
                <w:szCs w:val="20"/>
              </w:rPr>
            </w:pPr>
            <w:r w:rsidRPr="00306745">
              <w:rPr>
                <w:color w:val="000000" w:themeColor="text1"/>
                <w:sz w:val="20"/>
                <w:szCs w:val="20"/>
              </w:rPr>
              <w:t xml:space="preserve">Positive predictive value = 0.94 </w:t>
            </w:r>
          </w:p>
          <w:p w14:paraId="32E6BBD1" w14:textId="77777777" w:rsidR="00EA73E0" w:rsidRPr="00306745" w:rsidRDefault="00EA73E0" w:rsidP="00EC6D5D">
            <w:pPr>
              <w:jc w:val="both"/>
              <w:rPr>
                <w:color w:val="000000" w:themeColor="text1"/>
                <w:sz w:val="20"/>
                <w:szCs w:val="20"/>
              </w:rPr>
            </w:pPr>
            <w:r w:rsidRPr="00306745">
              <w:rPr>
                <w:color w:val="000000" w:themeColor="text1"/>
                <w:sz w:val="20"/>
                <w:szCs w:val="20"/>
              </w:rPr>
              <w:t>Negative predictive value = 0.70</w:t>
            </w:r>
          </w:p>
        </w:tc>
      </w:tr>
      <w:tr w:rsidR="00EA73E0" w:rsidRPr="00306745" w14:paraId="0F2C3A6A"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6E84E" w14:textId="77777777" w:rsidR="00EA73E0" w:rsidRPr="00306745" w:rsidRDefault="001A4582" w:rsidP="00EC6D5D">
            <w:pPr>
              <w:rPr>
                <w:color w:val="000000" w:themeColor="text1"/>
                <w:sz w:val="20"/>
                <w:szCs w:val="20"/>
                <w:lang w:val="fr-FR"/>
              </w:rPr>
            </w:pPr>
            <w:r>
              <w:rPr>
                <w:color w:val="000000" w:themeColor="text1"/>
                <w:sz w:val="20"/>
                <w:szCs w:val="20"/>
                <w:lang w:val="fr-FR"/>
              </w:rPr>
              <w:t>Ungvari GS</w:t>
            </w:r>
            <w:r w:rsidR="00EA73E0" w:rsidRPr="00306745">
              <w:rPr>
                <w:color w:val="000000" w:themeColor="text1"/>
                <w:sz w:val="20"/>
                <w:szCs w:val="20"/>
                <w:lang w:val="fr-FR"/>
              </w:rPr>
              <w:t xml:space="preserve"> et al., 2010</w:t>
            </w:r>
            <w:r w:rsidR="00EA73E0" w:rsidRPr="00306745">
              <w:rPr>
                <w:color w:val="000000" w:themeColor="text1"/>
                <w:sz w:val="20"/>
                <w:szCs w:val="20"/>
                <w:vertAlign w:val="superscript"/>
                <w:lang w:val="fr-FR"/>
              </w:rPr>
              <w:t>4</w:t>
            </w:r>
            <w:r w:rsidR="003D7018">
              <w:rPr>
                <w:color w:val="000000" w:themeColor="text1"/>
                <w:sz w:val="20"/>
                <w:szCs w:val="20"/>
                <w:vertAlign w:val="superscript"/>
                <w:lang w:val="fr-FR"/>
              </w:rPr>
              <w:t>6</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E55C" w14:textId="77777777" w:rsidR="00EA73E0" w:rsidRPr="00306745" w:rsidRDefault="00EA73E0" w:rsidP="00EC6D5D">
            <w:pPr>
              <w:widowControl w:val="0"/>
              <w:rPr>
                <w:b/>
                <w:color w:val="000000" w:themeColor="text1"/>
                <w:sz w:val="20"/>
                <w:szCs w:val="20"/>
              </w:rPr>
            </w:pPr>
            <w:r w:rsidRPr="00306745">
              <w:rPr>
                <w:color w:val="000000" w:themeColor="text1"/>
                <w:sz w:val="20"/>
                <w:szCs w:val="20"/>
              </w:rPr>
              <w:t>Hong Kong, 102 first admitted patients (37 with schizophrenia).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B8E9" w14:textId="77777777" w:rsidR="00EA73E0" w:rsidRPr="00306745" w:rsidRDefault="00EA73E0" w:rsidP="00EC6D5D">
            <w:pPr>
              <w:widowControl w:val="0"/>
              <w:rPr>
                <w:color w:val="000000" w:themeColor="text1"/>
                <w:sz w:val="20"/>
                <w:szCs w:val="20"/>
              </w:rPr>
            </w:pPr>
            <w:r w:rsidRPr="00306745">
              <w:rPr>
                <w:color w:val="000000" w:themeColor="text1"/>
                <w:sz w:val="20"/>
                <w:szCs w:val="20"/>
              </w:rPr>
              <w:t>Initial interview (2min standard non-specific questions) video observed by 5 psychiatrist quoting PF. Results are compared to SCID-DSM-IV blind examination.</w:t>
            </w: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BAF37" w14:textId="77777777" w:rsidR="00EA73E0" w:rsidRPr="00306745" w:rsidRDefault="00EA73E0" w:rsidP="00EC6D5D">
            <w:pPr>
              <w:widowControl w:val="0"/>
              <w:rPr>
                <w:color w:val="000000" w:themeColor="text1"/>
                <w:sz w:val="20"/>
                <w:szCs w:val="20"/>
              </w:rPr>
            </w:pPr>
            <w:r w:rsidRPr="00306745">
              <w:rPr>
                <w:color w:val="000000" w:themeColor="text1"/>
                <w:sz w:val="20"/>
                <w:szCs w:val="20"/>
              </w:rPr>
              <w:t>κ = 0.169-0.344</w:t>
            </w:r>
          </w:p>
          <w:p w14:paraId="2F4DB263" w14:textId="77777777" w:rsidR="00EA73E0" w:rsidRPr="00306745" w:rsidRDefault="00EA73E0" w:rsidP="00EC6D5D">
            <w:pPr>
              <w:jc w:val="both"/>
              <w:rPr>
                <w:color w:val="000000" w:themeColor="text1"/>
                <w:sz w:val="20"/>
                <w:szCs w:val="20"/>
              </w:rPr>
            </w:pPr>
            <w:r w:rsidRPr="00306745">
              <w:rPr>
                <w:color w:val="000000" w:themeColor="text1"/>
                <w:sz w:val="20"/>
                <w:szCs w:val="20"/>
              </w:rPr>
              <w:t>Sensitivity = 0.17-0.86</w:t>
            </w:r>
          </w:p>
          <w:p w14:paraId="52C15EE6" w14:textId="77777777" w:rsidR="00EA73E0" w:rsidRPr="00306745" w:rsidRDefault="00EA73E0" w:rsidP="00EC6D5D">
            <w:pPr>
              <w:jc w:val="both"/>
              <w:rPr>
                <w:color w:val="000000" w:themeColor="text1"/>
                <w:sz w:val="20"/>
                <w:szCs w:val="20"/>
              </w:rPr>
            </w:pPr>
            <w:r w:rsidRPr="00306745">
              <w:rPr>
                <w:color w:val="000000" w:themeColor="text1"/>
                <w:sz w:val="20"/>
                <w:szCs w:val="20"/>
              </w:rPr>
              <w:t>Specificity = 0.27-0.87</w:t>
            </w:r>
          </w:p>
          <w:p w14:paraId="5F627CB6" w14:textId="77777777" w:rsidR="00EA73E0" w:rsidRPr="00306745" w:rsidRDefault="00EA73E0" w:rsidP="00EC6D5D">
            <w:pPr>
              <w:jc w:val="both"/>
              <w:rPr>
                <w:color w:val="000000" w:themeColor="text1"/>
                <w:sz w:val="20"/>
                <w:szCs w:val="20"/>
              </w:rPr>
            </w:pPr>
            <w:r w:rsidRPr="00306745">
              <w:rPr>
                <w:color w:val="000000" w:themeColor="text1"/>
                <w:sz w:val="20"/>
                <w:szCs w:val="20"/>
              </w:rPr>
              <w:t>Positive predictive value = 0.35-0.40</w:t>
            </w:r>
          </w:p>
          <w:p w14:paraId="6057462E" w14:textId="77777777" w:rsidR="00EA73E0" w:rsidRPr="00306745" w:rsidRDefault="00EA73E0" w:rsidP="00EC6D5D">
            <w:pPr>
              <w:widowControl w:val="0"/>
              <w:rPr>
                <w:color w:val="000000" w:themeColor="text1"/>
                <w:sz w:val="20"/>
                <w:szCs w:val="20"/>
              </w:rPr>
            </w:pPr>
            <w:r w:rsidRPr="00306745">
              <w:rPr>
                <w:color w:val="000000" w:themeColor="text1"/>
                <w:sz w:val="20"/>
                <w:szCs w:val="20"/>
              </w:rPr>
              <w:t>Negative predictive value = 0.66-0.78</w:t>
            </w:r>
          </w:p>
        </w:tc>
      </w:tr>
      <w:tr w:rsidR="00EA73E0" w:rsidRPr="00306745" w14:paraId="6990D1C5" w14:textId="77777777" w:rsidTr="00EC6D5D">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9B6F8" w14:textId="77777777" w:rsidR="00EA73E0" w:rsidRPr="00306745" w:rsidRDefault="0037486A" w:rsidP="00EC6D5D">
            <w:pPr>
              <w:widowControl w:val="0"/>
              <w:rPr>
                <w:color w:val="000000" w:themeColor="text1"/>
                <w:sz w:val="20"/>
                <w:szCs w:val="20"/>
              </w:rPr>
            </w:pPr>
            <w:r>
              <w:rPr>
                <w:color w:val="000000" w:themeColor="text1"/>
                <w:sz w:val="20"/>
                <w:szCs w:val="20"/>
              </w:rPr>
              <w:t>Gozé</w:t>
            </w:r>
            <w:r w:rsidR="001A4582">
              <w:rPr>
                <w:color w:val="000000" w:themeColor="text1"/>
                <w:sz w:val="20"/>
                <w:szCs w:val="20"/>
              </w:rPr>
              <w:t xml:space="preserve"> T </w:t>
            </w:r>
            <w:r w:rsidR="00EA73E0" w:rsidRPr="00306745">
              <w:rPr>
                <w:color w:val="000000" w:themeColor="text1"/>
                <w:sz w:val="20"/>
                <w:szCs w:val="20"/>
              </w:rPr>
              <w:t>et al</w:t>
            </w:r>
            <w:r w:rsidR="001A4582">
              <w:rPr>
                <w:color w:val="000000" w:themeColor="text1"/>
                <w:sz w:val="20"/>
                <w:szCs w:val="20"/>
              </w:rPr>
              <w:t>.</w:t>
            </w:r>
            <w:r w:rsidR="00EA73E0" w:rsidRPr="00306745">
              <w:rPr>
                <w:color w:val="000000" w:themeColor="text1"/>
                <w:sz w:val="20"/>
                <w:szCs w:val="20"/>
              </w:rPr>
              <w:t>, 2018</w:t>
            </w:r>
            <w:r w:rsidR="00EA73E0" w:rsidRPr="00306745">
              <w:rPr>
                <w:color w:val="000000" w:themeColor="text1"/>
                <w:sz w:val="20"/>
                <w:szCs w:val="20"/>
                <w:vertAlign w:val="superscript"/>
              </w:rPr>
              <w:t>40</w:t>
            </w:r>
          </w:p>
        </w:tc>
        <w:tc>
          <w:tcPr>
            <w:tcW w:w="2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D265B" w14:textId="77777777" w:rsidR="00EA73E0" w:rsidRPr="00306745" w:rsidRDefault="00EA73E0" w:rsidP="00EC6D5D">
            <w:pPr>
              <w:widowControl w:val="0"/>
              <w:rPr>
                <w:color w:val="000000" w:themeColor="text1"/>
                <w:sz w:val="20"/>
                <w:szCs w:val="20"/>
                <w:lang w:val="fr-FR"/>
              </w:rPr>
            </w:pPr>
            <w:r w:rsidRPr="00306745">
              <w:rPr>
                <w:color w:val="000000" w:themeColor="text1"/>
                <w:sz w:val="20"/>
                <w:szCs w:val="20"/>
                <w:lang w:val="fr-FR"/>
              </w:rPr>
              <w:t xml:space="preserve">France, DSM 5 era, </w:t>
            </w:r>
          </w:p>
          <w:p w14:paraId="5B3537DD" w14:textId="77777777" w:rsidR="00EA73E0" w:rsidRPr="00306745" w:rsidRDefault="00EA73E0" w:rsidP="00EC6D5D">
            <w:pPr>
              <w:widowControl w:val="0"/>
              <w:rPr>
                <w:color w:val="000000" w:themeColor="text1"/>
                <w:sz w:val="20"/>
                <w:szCs w:val="20"/>
                <w:lang w:val="fr-FR"/>
              </w:rPr>
            </w:pPr>
            <w:r w:rsidRPr="00306745">
              <w:rPr>
                <w:color w:val="000000" w:themeColor="text1"/>
                <w:sz w:val="20"/>
                <w:szCs w:val="20"/>
                <w:lang w:val="fr-FR"/>
              </w:rPr>
              <w:t>population : 1811 psychiatrist surveyed</w:t>
            </w:r>
          </w:p>
          <w:p w14:paraId="23AD0C14" w14:textId="77777777" w:rsidR="00EA73E0" w:rsidRPr="00306745" w:rsidRDefault="00EA73E0" w:rsidP="00EC6D5D">
            <w:pPr>
              <w:widowControl w:val="0"/>
              <w:rPr>
                <w:color w:val="000000" w:themeColor="text1"/>
                <w:sz w:val="20"/>
                <w:szCs w:val="20"/>
              </w:rPr>
            </w:pPr>
            <w:r w:rsidRPr="00306745">
              <w:rPr>
                <w:color w:val="000000" w:themeColor="text1"/>
                <w:sz w:val="20"/>
                <w:szCs w:val="20"/>
              </w:rPr>
              <w:t>response rate : 25.6%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5193B" w14:textId="77777777" w:rsidR="00EA73E0" w:rsidRPr="00306745" w:rsidRDefault="00EA73E0" w:rsidP="00EC6D5D">
            <w:pPr>
              <w:rPr>
                <w:rFonts w:asciiTheme="minorHAnsi" w:eastAsiaTheme="minorHAnsi" w:hAnsiTheme="minorHAnsi" w:cstheme="minorBidi"/>
                <w:color w:val="000000" w:themeColor="text1"/>
                <w:lang w:val="fr-FR" w:eastAsia="en-US"/>
              </w:rPr>
            </w:pPr>
            <w:r w:rsidRPr="00306745">
              <w:rPr>
                <w:color w:val="000000" w:themeColor="text1"/>
                <w:sz w:val="20"/>
                <w:szCs w:val="20"/>
              </w:rPr>
              <w:t>Self-assessed questionnaire (same questionnaire as Irles</w:t>
            </w:r>
            <w:r w:rsidR="0037486A">
              <w:rPr>
                <w:color w:val="000000" w:themeColor="text1"/>
                <w:sz w:val="20"/>
                <w:szCs w:val="20"/>
              </w:rPr>
              <w:t xml:space="preserve"> G.</w:t>
            </w:r>
            <w:r w:rsidRPr="00306745">
              <w:rPr>
                <w:color w:val="000000" w:themeColor="text1"/>
                <w:sz w:val="20"/>
                <w:szCs w:val="20"/>
              </w:rPr>
              <w:t>, 1962).</w:t>
            </w:r>
          </w:p>
          <w:p w14:paraId="7E95CE96" w14:textId="77777777" w:rsidR="00EA73E0" w:rsidRPr="00306745" w:rsidRDefault="00EA73E0" w:rsidP="00EC6D5D">
            <w:pPr>
              <w:widowControl w:val="0"/>
              <w:rPr>
                <w:color w:val="000000" w:themeColor="text1"/>
                <w:sz w:val="20"/>
                <w:szCs w:val="20"/>
              </w:rPr>
            </w:pPr>
          </w:p>
        </w:tc>
        <w:tc>
          <w:tcPr>
            <w:tcW w:w="3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4EBF" w14:textId="77777777" w:rsidR="00EA73E0" w:rsidRPr="00306745" w:rsidRDefault="00EA73E0" w:rsidP="00EC6D5D">
            <w:pPr>
              <w:widowControl w:val="0"/>
              <w:rPr>
                <w:color w:val="000000" w:themeColor="text1"/>
                <w:sz w:val="20"/>
                <w:szCs w:val="20"/>
              </w:rPr>
            </w:pPr>
            <w:r w:rsidRPr="00306745">
              <w:rPr>
                <w:color w:val="000000" w:themeColor="text1"/>
                <w:sz w:val="20"/>
                <w:szCs w:val="20"/>
              </w:rPr>
              <w:t>Prevalence of the PF: 90.1%</w:t>
            </w:r>
          </w:p>
        </w:tc>
      </w:tr>
    </w:tbl>
    <w:p w14:paraId="73CC7158" w14:textId="77777777" w:rsidR="00EA73E0" w:rsidRPr="00306745" w:rsidRDefault="00EA73E0" w:rsidP="00EA73E0">
      <w:pPr>
        <w:ind w:left="720" w:firstLine="720"/>
        <w:rPr>
          <w:rFonts w:asciiTheme="minorHAnsi" w:eastAsiaTheme="minorHAnsi" w:hAnsiTheme="minorHAnsi" w:cstheme="minorBidi"/>
          <w:color w:val="000000" w:themeColor="text1"/>
          <w:lang w:val="fr-FR" w:eastAsia="en-US"/>
        </w:rPr>
      </w:pPr>
    </w:p>
    <w:p w14:paraId="052523B3" w14:textId="77777777" w:rsidR="00670AE5" w:rsidRDefault="00670AE5"/>
    <w:sectPr w:rsidR="00670AE5" w:rsidSect="00B47F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E6D4" w14:textId="77777777" w:rsidR="00755A1D" w:rsidRDefault="00755A1D" w:rsidP="00251404">
      <w:r>
        <w:separator/>
      </w:r>
    </w:p>
  </w:endnote>
  <w:endnote w:type="continuationSeparator" w:id="0">
    <w:p w14:paraId="6F7F4E9A" w14:textId="77777777" w:rsidR="00755A1D" w:rsidRDefault="00755A1D" w:rsidP="0025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4DAF" w14:textId="77777777" w:rsidR="00755A1D" w:rsidRDefault="00755A1D" w:rsidP="00251404">
      <w:r>
        <w:separator/>
      </w:r>
    </w:p>
  </w:footnote>
  <w:footnote w:type="continuationSeparator" w:id="0">
    <w:p w14:paraId="009BD1FF" w14:textId="77777777" w:rsidR="00755A1D" w:rsidRDefault="00755A1D" w:rsidP="00251404">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U2M7U0NzM3NrcwNzBU0lEKTi0uzszPAykwrAUAmA3FrSwAAAA="/>
  </w:docVars>
  <w:rsids>
    <w:rsidRoot w:val="00EA73E0"/>
    <w:rsid w:val="00023E74"/>
    <w:rsid w:val="00043045"/>
    <w:rsid w:val="000B79D8"/>
    <w:rsid w:val="001A4582"/>
    <w:rsid w:val="00251404"/>
    <w:rsid w:val="00310C6D"/>
    <w:rsid w:val="00320022"/>
    <w:rsid w:val="0037486A"/>
    <w:rsid w:val="003D7018"/>
    <w:rsid w:val="00474D62"/>
    <w:rsid w:val="004F018F"/>
    <w:rsid w:val="0059617D"/>
    <w:rsid w:val="005E09A8"/>
    <w:rsid w:val="00670AE5"/>
    <w:rsid w:val="00755A1D"/>
    <w:rsid w:val="007724E9"/>
    <w:rsid w:val="009C3C09"/>
    <w:rsid w:val="009D55AB"/>
    <w:rsid w:val="00B47FE1"/>
    <w:rsid w:val="00BB54C7"/>
    <w:rsid w:val="00D52376"/>
    <w:rsid w:val="00D865EE"/>
    <w:rsid w:val="00DB77E3"/>
    <w:rsid w:val="00EA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7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3E0"/>
    <w:rPr>
      <w:rFonts w:ascii="Times New Roman" w:eastAsia="Times New Roman" w:hAnsi="Times New Roman" w:cs="Times New Roman"/>
      <w:lang w:val="en-US" w:eastAsia="fr-FR"/>
    </w:rPr>
  </w:style>
  <w:style w:type="paragraph" w:styleId="Titre3">
    <w:name w:val="heading 3"/>
    <w:basedOn w:val="Normal"/>
    <w:next w:val="Normal"/>
    <w:link w:val="Titre3Car"/>
    <w:rsid w:val="00EA73E0"/>
    <w:pPr>
      <w:keepNext/>
      <w:keepLines/>
      <w:spacing w:before="280" w:after="80"/>
      <w:outlineLvl w:val="2"/>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A73E0"/>
    <w:rPr>
      <w:rFonts w:ascii="Times New Roman" w:eastAsia="Times New Roman" w:hAnsi="Times New Roman" w:cs="Times New Roman"/>
      <w:b/>
      <w:sz w:val="28"/>
      <w:szCs w:val="28"/>
      <w:lang w:val="en-US" w:eastAsia="fr-FR"/>
    </w:rPr>
  </w:style>
  <w:style w:type="paragraph" w:styleId="Explorateurdedocuments">
    <w:name w:val="Document Map"/>
    <w:basedOn w:val="Normal"/>
    <w:link w:val="ExplorateurdedocumentsCar"/>
    <w:uiPriority w:val="99"/>
    <w:semiHidden/>
    <w:unhideWhenUsed/>
    <w:rsid w:val="00251404"/>
  </w:style>
  <w:style w:type="character" w:customStyle="1" w:styleId="ExplorateurdedocumentsCar">
    <w:name w:val="Explorateur de documents Car"/>
    <w:basedOn w:val="Policepardfaut"/>
    <w:link w:val="Explorateurdedocuments"/>
    <w:uiPriority w:val="99"/>
    <w:semiHidden/>
    <w:rsid w:val="00251404"/>
    <w:rPr>
      <w:rFonts w:ascii="Times New Roman" w:eastAsia="Times New Roman" w:hAnsi="Times New Roman" w:cs="Times New Roman"/>
      <w:lang w:val="en-US" w:eastAsia="fr-FR"/>
    </w:rPr>
  </w:style>
  <w:style w:type="paragraph" w:styleId="Textedebulles">
    <w:name w:val="Balloon Text"/>
    <w:basedOn w:val="Normal"/>
    <w:link w:val="TextedebullesCar"/>
    <w:uiPriority w:val="99"/>
    <w:semiHidden/>
    <w:unhideWhenUsed/>
    <w:rsid w:val="000B79D8"/>
    <w:rPr>
      <w:rFonts w:ascii="Tahoma" w:hAnsi="Tahoma" w:cs="Tahoma"/>
      <w:sz w:val="16"/>
      <w:szCs w:val="16"/>
    </w:rPr>
  </w:style>
  <w:style w:type="character" w:customStyle="1" w:styleId="TextedebullesCar">
    <w:name w:val="Texte de bulles Car"/>
    <w:basedOn w:val="Policepardfaut"/>
    <w:link w:val="Textedebulles"/>
    <w:uiPriority w:val="99"/>
    <w:semiHidden/>
    <w:rsid w:val="000B79D8"/>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548</Words>
  <Characters>3014</Characters>
  <Application>Microsoft Macintosh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9</cp:revision>
  <dcterms:created xsi:type="dcterms:W3CDTF">2018-09-04T13:22:00Z</dcterms:created>
  <dcterms:modified xsi:type="dcterms:W3CDTF">2018-10-31T14:09:00Z</dcterms:modified>
</cp:coreProperties>
</file>