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D3C8" w14:textId="77777777" w:rsidR="004D0BDA" w:rsidRDefault="004D0BDA" w:rsidP="004D0BDA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Supplementary material</w:t>
      </w:r>
    </w:p>
    <w:p w14:paraId="2FF78D2D" w14:textId="1E213BB2" w:rsidR="00123C75" w:rsidRPr="00D62CD9" w:rsidRDefault="00123C75" w:rsidP="00123C75">
      <w:pPr>
        <w:rPr>
          <w:rFonts w:ascii="Calibri" w:eastAsia="Times New Roman" w:hAnsi="Calibri" w:cs="Calibri"/>
        </w:rPr>
      </w:pPr>
      <w:r w:rsidRPr="00D62CD9">
        <w:rPr>
          <w:rFonts w:ascii="Times New Roman" w:eastAsia="Times New Roman" w:hAnsi="Times New Roman" w:cs="Times New Roman"/>
          <w:b/>
          <w:bCs/>
        </w:rPr>
        <w:t xml:space="preserve">Antipsychotics </w:t>
      </w:r>
      <w:r>
        <w:rPr>
          <w:rFonts w:ascii="Times New Roman" w:eastAsia="Times New Roman" w:hAnsi="Times New Roman" w:cs="Times New Roman"/>
          <w:b/>
          <w:bCs/>
        </w:rPr>
        <w:t>use is associated with greater adherence to</w:t>
      </w:r>
      <w:r w:rsidRPr="00D62CD9">
        <w:rPr>
          <w:rFonts w:ascii="Times New Roman" w:eastAsia="Times New Roman" w:hAnsi="Times New Roman" w:cs="Times New Roman"/>
          <w:b/>
          <w:bCs/>
        </w:rPr>
        <w:t xml:space="preserve"> cardiometabolic </w:t>
      </w:r>
      <w:r>
        <w:rPr>
          <w:rFonts w:ascii="Times New Roman" w:eastAsia="Times New Roman" w:hAnsi="Times New Roman" w:cs="Times New Roman"/>
          <w:b/>
          <w:bCs/>
        </w:rPr>
        <w:t>medications</w:t>
      </w:r>
      <w:r w:rsidRPr="00D62CD9">
        <w:rPr>
          <w:rFonts w:ascii="Times New Roman" w:eastAsia="Times New Roman" w:hAnsi="Times New Roman" w:cs="Times New Roman"/>
          <w:b/>
          <w:bCs/>
        </w:rPr>
        <w:t xml:space="preserve"> in </w:t>
      </w:r>
      <w:r>
        <w:rPr>
          <w:rFonts w:ascii="Times New Roman" w:eastAsia="Times New Roman" w:hAnsi="Times New Roman" w:cs="Times New Roman"/>
          <w:b/>
          <w:bCs/>
        </w:rPr>
        <w:t xml:space="preserve">patients </w:t>
      </w:r>
      <w:r w:rsidRPr="00D62CD9">
        <w:rPr>
          <w:rFonts w:ascii="Times New Roman" w:eastAsia="Times New Roman" w:hAnsi="Times New Roman" w:cs="Times New Roman"/>
          <w:b/>
          <w:bCs/>
        </w:rPr>
        <w:t>with schizophrenia:</w:t>
      </w:r>
      <w:r>
        <w:rPr>
          <w:rFonts w:ascii="Times New Roman" w:eastAsia="Times New Roman" w:hAnsi="Times New Roman" w:cs="Times New Roman"/>
          <w:b/>
          <w:bCs/>
        </w:rPr>
        <w:t xml:space="preserve"> results </w:t>
      </w:r>
      <w:r w:rsidRPr="00B670BF">
        <w:rPr>
          <w:rFonts w:ascii="Times New Roman" w:eastAsia="Times New Roman" w:hAnsi="Times New Roman" w:cs="Times New Roman"/>
          <w:b/>
          <w:bCs/>
        </w:rPr>
        <w:t>from a nationwide, within-subject design study</w:t>
      </w:r>
      <w:r w:rsidRPr="00D62CD9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46EFCF03" w14:textId="77777777" w:rsidR="00123C75" w:rsidRDefault="00123C75" w:rsidP="00123C75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78E593DB" w14:textId="77777777" w:rsidR="00123C75" w:rsidRPr="00A33F98" w:rsidRDefault="00123C75" w:rsidP="00123C75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Running title: Antipsychotic and cardiometabolic drug discontinuation</w:t>
      </w:r>
    </w:p>
    <w:p w14:paraId="1A663CBC" w14:textId="77777777" w:rsidR="00123C75" w:rsidRPr="00A33F98" w:rsidRDefault="00123C75" w:rsidP="00123C75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5F34BBA8" w14:textId="77777777" w:rsidR="00123C75" w:rsidRPr="00A33F98" w:rsidRDefault="00123C75" w:rsidP="00123C75">
      <w:pPr>
        <w:spacing w:after="0" w:line="240" w:lineRule="auto"/>
        <w:rPr>
          <w:rFonts w:ascii="Times New Roman" w:hAnsi="Times New Roman" w:cs="Times New Roman"/>
          <w:b/>
          <w:bCs/>
          <w:lang w:val="fi-FI"/>
        </w:rPr>
      </w:pPr>
      <w:r w:rsidRPr="00A33F98">
        <w:rPr>
          <w:rFonts w:ascii="Times New Roman" w:hAnsi="Times New Roman" w:cs="Times New Roman"/>
          <w:b/>
          <w:bCs/>
          <w:lang w:val="fi-FI"/>
        </w:rPr>
        <w:t>Marco Solmi,</w:t>
      </w:r>
      <w:r w:rsidRPr="00A33F98">
        <w:rPr>
          <w:rFonts w:ascii="Times New Roman" w:hAnsi="Times New Roman" w:cs="Times New Roman"/>
          <w:b/>
          <w:bCs/>
          <w:vertAlign w:val="superscript"/>
          <w:lang w:val="fi-FI"/>
        </w:rPr>
        <w:t>1,2</w:t>
      </w:r>
      <w:r w:rsidRPr="00A33F98">
        <w:rPr>
          <w:rFonts w:ascii="Times New Roman" w:hAnsi="Times New Roman" w:cs="Times New Roman"/>
          <w:b/>
          <w:bCs/>
          <w:lang w:val="fi-FI"/>
        </w:rPr>
        <w:t xml:space="preserve"> Jari Tiihonen,</w:t>
      </w:r>
      <w:r>
        <w:rPr>
          <w:rFonts w:ascii="Times New Roman" w:hAnsi="Times New Roman" w:cs="Times New Roman"/>
          <w:b/>
          <w:bCs/>
          <w:vertAlign w:val="superscript"/>
          <w:lang w:val="fi-FI"/>
        </w:rPr>
        <w:t>3</w:t>
      </w:r>
      <w:r w:rsidRPr="00674588">
        <w:rPr>
          <w:rFonts w:ascii="Times New Roman" w:hAnsi="Times New Roman" w:cs="Times New Roman"/>
          <w:b/>
          <w:bCs/>
          <w:vertAlign w:val="superscript"/>
          <w:lang w:val="fi-FI"/>
        </w:rPr>
        <w:t>,</w:t>
      </w:r>
      <w:r>
        <w:rPr>
          <w:rFonts w:ascii="Times New Roman" w:hAnsi="Times New Roman" w:cs="Times New Roman"/>
          <w:b/>
          <w:bCs/>
          <w:vertAlign w:val="superscript"/>
          <w:lang w:val="fi-FI"/>
        </w:rPr>
        <w:t>4</w:t>
      </w:r>
      <w:r w:rsidRPr="00A33F98">
        <w:rPr>
          <w:rFonts w:ascii="Times New Roman" w:hAnsi="Times New Roman" w:cs="Times New Roman"/>
          <w:b/>
          <w:bCs/>
          <w:lang w:val="fi-FI"/>
        </w:rPr>
        <w:t xml:space="preserve"> Markku Lähteenvuo,</w:t>
      </w:r>
      <w:r w:rsidRPr="00A33F98">
        <w:rPr>
          <w:rFonts w:ascii="Times New Roman" w:hAnsi="Times New Roman" w:cs="Times New Roman"/>
          <w:b/>
          <w:bCs/>
          <w:vertAlign w:val="superscript"/>
          <w:lang w:val="fi-FI"/>
        </w:rPr>
        <w:t>3</w:t>
      </w:r>
      <w:r w:rsidRPr="00A33F98">
        <w:rPr>
          <w:rFonts w:ascii="Times New Roman" w:hAnsi="Times New Roman" w:cs="Times New Roman"/>
          <w:b/>
          <w:bCs/>
          <w:lang w:val="fi-FI"/>
        </w:rPr>
        <w:t xml:space="preserve"> Antti Tanskanen,</w:t>
      </w:r>
      <w:r w:rsidRPr="00A33F98">
        <w:rPr>
          <w:rFonts w:ascii="Times New Roman" w:hAnsi="Times New Roman" w:cs="Times New Roman"/>
          <w:b/>
          <w:bCs/>
          <w:vertAlign w:val="superscript"/>
          <w:lang w:val="fi-FI"/>
        </w:rPr>
        <w:t>3,5</w:t>
      </w:r>
      <w:r w:rsidRPr="00A33F98">
        <w:rPr>
          <w:rFonts w:ascii="Times New Roman" w:hAnsi="Times New Roman" w:cs="Times New Roman"/>
          <w:b/>
          <w:bCs/>
          <w:lang w:val="fi-FI"/>
        </w:rPr>
        <w:t xml:space="preserve"> Christoph U. Correll,</w:t>
      </w:r>
      <w:r w:rsidRPr="00A33F98">
        <w:rPr>
          <w:rFonts w:ascii="Times New Roman" w:hAnsi="Times New Roman" w:cs="Times New Roman"/>
          <w:b/>
          <w:bCs/>
          <w:vertAlign w:val="superscript"/>
          <w:lang w:val="fi-FI"/>
        </w:rPr>
        <w:t>6,7,8</w:t>
      </w:r>
      <w:r w:rsidRPr="00A33F98">
        <w:rPr>
          <w:rFonts w:ascii="Times New Roman" w:hAnsi="Times New Roman" w:cs="Times New Roman"/>
          <w:b/>
          <w:bCs/>
          <w:lang w:val="fi-FI"/>
        </w:rPr>
        <w:t xml:space="preserve"> Heidi Taipale</w:t>
      </w:r>
      <w:r w:rsidRPr="00A33F98">
        <w:rPr>
          <w:rFonts w:ascii="Times New Roman" w:hAnsi="Times New Roman" w:cs="Times New Roman"/>
          <w:b/>
          <w:bCs/>
          <w:vertAlign w:val="superscript"/>
          <w:lang w:val="fi-FI"/>
        </w:rPr>
        <w:t>3,5,9</w:t>
      </w:r>
    </w:p>
    <w:p w14:paraId="05100130" w14:textId="77777777" w:rsidR="00123C75" w:rsidRDefault="00123C75" w:rsidP="00123C75">
      <w:pPr>
        <w:spacing w:after="0" w:line="240" w:lineRule="auto"/>
        <w:rPr>
          <w:rFonts w:ascii="Times New Roman" w:hAnsi="Times New Roman" w:cs="Times New Roman"/>
          <w:lang w:val="fi-FI"/>
        </w:rPr>
      </w:pPr>
    </w:p>
    <w:p w14:paraId="520A4A28" w14:textId="77777777" w:rsidR="00123C75" w:rsidRPr="00674588" w:rsidRDefault="00123C75" w:rsidP="00123C75">
      <w:pPr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1 </w:t>
      </w:r>
      <w:r w:rsidRPr="00674588">
        <w:rPr>
          <w:rFonts w:ascii="Times New Roman" w:hAnsi="Times New Roman" w:cs="Times New Roman"/>
          <w:i/>
          <w:iCs/>
          <w:lang w:val="en-US"/>
        </w:rPr>
        <w:t>Neurosciences Department, University of Padua, Italy</w:t>
      </w:r>
    </w:p>
    <w:p w14:paraId="6FCBB174" w14:textId="77777777" w:rsidR="00123C75" w:rsidRPr="00674588" w:rsidRDefault="00123C75" w:rsidP="00123C75">
      <w:pPr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2 </w:t>
      </w:r>
      <w:r w:rsidRPr="00674588">
        <w:rPr>
          <w:rFonts w:ascii="Times New Roman" w:hAnsi="Times New Roman" w:cs="Times New Roman"/>
          <w:i/>
          <w:iCs/>
          <w:lang w:val="en-US"/>
        </w:rPr>
        <w:t>Padua Neurosciences Center, University of Padua, Italy</w:t>
      </w:r>
    </w:p>
    <w:p w14:paraId="74638F92" w14:textId="77777777" w:rsidR="00123C75" w:rsidRPr="006D68BF" w:rsidRDefault="00123C75" w:rsidP="00123C75">
      <w:pPr>
        <w:spacing w:after="0" w:line="240" w:lineRule="auto"/>
        <w:rPr>
          <w:rStyle w:val="fontstyle01"/>
          <w:rFonts w:ascii="Times New Roman" w:hAnsi="Times New Roman" w:cs="Times New Roman"/>
          <w:i/>
          <w:iCs/>
          <w:lang w:val="en-US"/>
        </w:rPr>
      </w:pPr>
      <w:r w:rsidRPr="006D68BF">
        <w:rPr>
          <w:rStyle w:val="fontstyle01"/>
          <w:rFonts w:ascii="Times New Roman" w:hAnsi="Times New Roman" w:cs="Times New Roman"/>
          <w:i/>
          <w:iCs/>
          <w:lang w:val="en-US"/>
        </w:rPr>
        <w:t xml:space="preserve">3 </w:t>
      </w:r>
      <w:proofErr w:type="spellStart"/>
      <w:r w:rsidRPr="006D68BF">
        <w:rPr>
          <w:rStyle w:val="fontstyle01"/>
          <w:rFonts w:ascii="Times New Roman" w:hAnsi="Times New Roman" w:cs="Times New Roman"/>
          <w:i/>
          <w:iCs/>
          <w:lang w:val="en-US"/>
        </w:rPr>
        <w:t>Niuvanniemi</w:t>
      </w:r>
      <w:proofErr w:type="spellEnd"/>
      <w:r w:rsidRPr="006D68BF">
        <w:rPr>
          <w:rStyle w:val="fontstyle01"/>
          <w:rFonts w:ascii="Times New Roman" w:hAnsi="Times New Roman" w:cs="Times New Roman"/>
          <w:i/>
          <w:iCs/>
          <w:lang w:val="en-US"/>
        </w:rPr>
        <w:t xml:space="preserve"> Hospital, </w:t>
      </w:r>
      <w:proofErr w:type="spellStart"/>
      <w:r w:rsidRPr="006D68BF">
        <w:rPr>
          <w:rStyle w:val="fontstyle01"/>
          <w:rFonts w:ascii="Times New Roman" w:hAnsi="Times New Roman" w:cs="Times New Roman"/>
          <w:i/>
          <w:iCs/>
          <w:lang w:val="en-US"/>
        </w:rPr>
        <w:t>Niuvankuja</w:t>
      </w:r>
      <w:proofErr w:type="spellEnd"/>
      <w:r w:rsidRPr="006D68BF">
        <w:rPr>
          <w:rStyle w:val="fontstyle01"/>
          <w:rFonts w:ascii="Times New Roman" w:hAnsi="Times New Roman" w:cs="Times New Roman"/>
          <w:i/>
          <w:iCs/>
          <w:lang w:val="en-US"/>
        </w:rPr>
        <w:t xml:space="preserve"> 65, 70240 Kuopio, Finland</w:t>
      </w:r>
    </w:p>
    <w:p w14:paraId="2A87CB8D" w14:textId="77777777" w:rsidR="00123C75" w:rsidRPr="00674588" w:rsidRDefault="00123C75" w:rsidP="00123C75">
      <w:pPr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>
        <w:rPr>
          <w:rStyle w:val="fontstyle01"/>
          <w:rFonts w:ascii="Times New Roman" w:hAnsi="Times New Roman" w:cs="Times New Roman"/>
          <w:i/>
          <w:iCs/>
          <w:lang w:val="en-US"/>
        </w:rPr>
        <w:t xml:space="preserve">4 </w:t>
      </w:r>
      <w:r w:rsidRPr="00674588">
        <w:rPr>
          <w:rStyle w:val="fontstyle01"/>
          <w:rFonts w:ascii="Times New Roman" w:hAnsi="Times New Roman" w:cs="Times New Roman"/>
          <w:i/>
          <w:iCs/>
          <w:lang w:val="en-US"/>
        </w:rPr>
        <w:t xml:space="preserve">Center for Psychiatry Research, Department of Clinical Neuroscience, Karolinska </w:t>
      </w:r>
      <w:proofErr w:type="spellStart"/>
      <w:r w:rsidRPr="00674588">
        <w:rPr>
          <w:rStyle w:val="fontstyle01"/>
          <w:rFonts w:ascii="Times New Roman" w:hAnsi="Times New Roman" w:cs="Times New Roman"/>
          <w:i/>
          <w:iCs/>
          <w:lang w:val="en-US"/>
        </w:rPr>
        <w:t>Institutet</w:t>
      </w:r>
      <w:proofErr w:type="spellEnd"/>
      <w:r w:rsidRPr="00674588">
        <w:rPr>
          <w:rStyle w:val="fontstyle01"/>
          <w:rFonts w:ascii="Times New Roman" w:hAnsi="Times New Roman" w:cs="Times New Roman"/>
          <w:i/>
          <w:iCs/>
          <w:lang w:val="en-US"/>
        </w:rPr>
        <w:t>, &amp;</w:t>
      </w:r>
      <w:r w:rsidRPr="00674588">
        <w:rPr>
          <w:rFonts w:ascii="Times New Roman" w:hAnsi="Times New Roman" w:cs="Times New Roman"/>
          <w:i/>
          <w:iCs/>
          <w:color w:val="000000"/>
          <w:lang w:val="en-US"/>
        </w:rPr>
        <w:br/>
      </w:r>
      <w:r w:rsidRPr="00674588">
        <w:rPr>
          <w:rStyle w:val="fontstyle01"/>
          <w:rFonts w:ascii="Times New Roman" w:hAnsi="Times New Roman" w:cs="Times New Roman"/>
          <w:i/>
          <w:iCs/>
          <w:lang w:val="en-US"/>
        </w:rPr>
        <w:t xml:space="preserve">Stockholm Health Care Services, Region Stockholm, Norra </w:t>
      </w:r>
      <w:proofErr w:type="spellStart"/>
      <w:r w:rsidRPr="00674588">
        <w:rPr>
          <w:rStyle w:val="fontstyle01"/>
          <w:rFonts w:ascii="Times New Roman" w:hAnsi="Times New Roman" w:cs="Times New Roman"/>
          <w:i/>
          <w:iCs/>
          <w:lang w:val="en-US"/>
        </w:rPr>
        <w:t>Stationsgatan</w:t>
      </w:r>
      <w:proofErr w:type="spellEnd"/>
      <w:r w:rsidRPr="00674588">
        <w:rPr>
          <w:rStyle w:val="fontstyle01"/>
          <w:rFonts w:ascii="Times New Roman" w:hAnsi="Times New Roman" w:cs="Times New Roman"/>
          <w:i/>
          <w:iCs/>
          <w:lang w:val="en-US"/>
        </w:rPr>
        <w:t xml:space="preserve"> 69, 11364 Stockholm,</w:t>
      </w:r>
      <w:r w:rsidRPr="00674588">
        <w:rPr>
          <w:rFonts w:ascii="Times New Roman" w:hAnsi="Times New Roman" w:cs="Times New Roman"/>
          <w:i/>
          <w:iCs/>
          <w:color w:val="000000"/>
          <w:lang w:val="en-US"/>
        </w:rPr>
        <w:br/>
      </w:r>
      <w:r w:rsidRPr="00674588">
        <w:rPr>
          <w:rStyle w:val="fontstyle01"/>
          <w:rFonts w:ascii="Times New Roman" w:hAnsi="Times New Roman" w:cs="Times New Roman"/>
          <w:i/>
          <w:iCs/>
          <w:lang w:val="en-US"/>
        </w:rPr>
        <w:t>Sweden</w:t>
      </w:r>
    </w:p>
    <w:p w14:paraId="3698AF46" w14:textId="77777777" w:rsidR="00123C75" w:rsidRPr="00674588" w:rsidRDefault="00123C75" w:rsidP="00123C7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D68BF">
        <w:rPr>
          <w:rFonts w:ascii="Times New Roman" w:hAnsi="Times New Roman" w:cs="Times New Roman"/>
          <w:lang w:val="en-US"/>
        </w:rPr>
        <w:t xml:space="preserve">5 </w:t>
      </w:r>
      <w:r w:rsidRPr="00674588">
        <w:rPr>
          <w:rFonts w:ascii="Times New Roman" w:hAnsi="Times New Roman" w:cs="Times New Roman"/>
          <w:i/>
          <w:iCs/>
          <w:color w:val="000000"/>
          <w:lang w:val="en-US"/>
        </w:rPr>
        <w:t xml:space="preserve">Department of Clinical Neuroscience, Karolinska </w:t>
      </w:r>
      <w:proofErr w:type="spellStart"/>
      <w:r w:rsidRPr="00674588">
        <w:rPr>
          <w:rFonts w:ascii="Times New Roman" w:hAnsi="Times New Roman" w:cs="Times New Roman"/>
          <w:i/>
          <w:iCs/>
          <w:color w:val="000000"/>
          <w:lang w:val="en-US"/>
        </w:rPr>
        <w:t>Institutet</w:t>
      </w:r>
      <w:proofErr w:type="spellEnd"/>
      <w:r w:rsidRPr="00674588">
        <w:rPr>
          <w:rFonts w:ascii="Times New Roman" w:hAnsi="Times New Roman" w:cs="Times New Roman"/>
          <w:i/>
          <w:iCs/>
          <w:color w:val="000000"/>
          <w:lang w:val="en-US"/>
        </w:rPr>
        <w:t xml:space="preserve">, </w:t>
      </w:r>
      <w:proofErr w:type="spellStart"/>
      <w:r w:rsidRPr="00674588">
        <w:rPr>
          <w:rFonts w:ascii="Times New Roman" w:hAnsi="Times New Roman" w:cs="Times New Roman"/>
          <w:i/>
          <w:iCs/>
          <w:color w:val="000000"/>
          <w:lang w:val="en-US"/>
        </w:rPr>
        <w:t>Tomtebodavägen</w:t>
      </w:r>
      <w:proofErr w:type="spellEnd"/>
      <w:r w:rsidRPr="00674588">
        <w:rPr>
          <w:rFonts w:ascii="Times New Roman" w:hAnsi="Times New Roman" w:cs="Times New Roman"/>
          <w:i/>
          <w:iCs/>
          <w:color w:val="000000"/>
          <w:lang w:val="en-US"/>
        </w:rPr>
        <w:t xml:space="preserve"> 18A, 171 77</w:t>
      </w:r>
      <w:r w:rsidRPr="00674588">
        <w:rPr>
          <w:rFonts w:ascii="Times New Roman" w:hAnsi="Times New Roman" w:cs="Times New Roman"/>
          <w:i/>
          <w:iCs/>
          <w:color w:val="000000"/>
          <w:lang w:val="en-US"/>
        </w:rPr>
        <w:br/>
        <w:t>Stockholm, Sweden</w:t>
      </w:r>
    </w:p>
    <w:p w14:paraId="1A88DC1C" w14:textId="77777777" w:rsidR="00123C75" w:rsidRPr="00674588" w:rsidRDefault="00123C75" w:rsidP="00123C75">
      <w:pPr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6 </w:t>
      </w:r>
      <w:r w:rsidRPr="00674588">
        <w:rPr>
          <w:rFonts w:ascii="Times New Roman" w:hAnsi="Times New Roman" w:cs="Times New Roman"/>
          <w:i/>
          <w:iCs/>
          <w:lang w:val="en-US"/>
        </w:rPr>
        <w:t xml:space="preserve">Department of Child and Adolescent Psychiatry, Psychosomatics and Psychotherapy, Charité University Medicine Berlin, </w:t>
      </w:r>
      <w:proofErr w:type="spellStart"/>
      <w:r w:rsidRPr="00674588">
        <w:rPr>
          <w:rFonts w:ascii="Times New Roman" w:hAnsi="Times New Roman" w:cs="Times New Roman"/>
          <w:i/>
          <w:iCs/>
          <w:lang w:val="en-US"/>
        </w:rPr>
        <w:t>Augustenburger</w:t>
      </w:r>
      <w:proofErr w:type="spellEnd"/>
      <w:r w:rsidRPr="00674588">
        <w:rPr>
          <w:rFonts w:ascii="Times New Roman" w:hAnsi="Times New Roman" w:cs="Times New Roman"/>
          <w:i/>
          <w:iCs/>
          <w:lang w:val="en-US"/>
        </w:rPr>
        <w:t xml:space="preserve"> Platz 1, 13353 Berlin, Germany.</w:t>
      </w:r>
    </w:p>
    <w:p w14:paraId="0F70E32F" w14:textId="77777777" w:rsidR="00123C75" w:rsidRPr="00674588" w:rsidRDefault="00123C75" w:rsidP="00123C75">
      <w:pPr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7 </w:t>
      </w:r>
      <w:r w:rsidRPr="00674588">
        <w:rPr>
          <w:rFonts w:ascii="Times New Roman" w:hAnsi="Times New Roman" w:cs="Times New Roman"/>
          <w:i/>
          <w:iCs/>
          <w:lang w:val="en-US"/>
        </w:rPr>
        <w:t>Department of Psychiatry, The Zucker Hillside Hospital, Northwell Health, 75-59 263rd St, Glen Oaks, NY 11004 USA.</w:t>
      </w:r>
    </w:p>
    <w:p w14:paraId="78C840B6" w14:textId="77777777" w:rsidR="00123C75" w:rsidRDefault="00123C75" w:rsidP="00123C75">
      <w:pPr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8 </w:t>
      </w:r>
      <w:r w:rsidRPr="00674588">
        <w:rPr>
          <w:rFonts w:ascii="Times New Roman" w:hAnsi="Times New Roman" w:cs="Times New Roman"/>
          <w:i/>
          <w:iCs/>
          <w:lang w:val="en-US"/>
        </w:rPr>
        <w:t xml:space="preserve">Department of Psychiatry and Molecular Medicine, </w:t>
      </w:r>
      <w:proofErr w:type="gramStart"/>
      <w:r w:rsidRPr="00674588">
        <w:rPr>
          <w:rFonts w:ascii="Times New Roman" w:hAnsi="Times New Roman" w:cs="Times New Roman"/>
          <w:i/>
          <w:iCs/>
          <w:lang w:val="en-US"/>
        </w:rPr>
        <w:t>Donald</w:t>
      </w:r>
      <w:proofErr w:type="gramEnd"/>
      <w:r w:rsidRPr="00674588">
        <w:rPr>
          <w:rFonts w:ascii="Times New Roman" w:hAnsi="Times New Roman" w:cs="Times New Roman"/>
          <w:i/>
          <w:iCs/>
          <w:lang w:val="en-US"/>
        </w:rPr>
        <w:t xml:space="preserve"> and Barbara Zucker School of Medicine at Hofstra/Northwell, 500 Hofstra Blvd, Hempstead, NY 11549 USA.</w:t>
      </w:r>
    </w:p>
    <w:p w14:paraId="356780A0" w14:textId="77777777" w:rsidR="00123C75" w:rsidRPr="00674588" w:rsidRDefault="00123C75" w:rsidP="00123C75">
      <w:pPr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9 </w:t>
      </w:r>
      <w:r w:rsidRPr="00674588">
        <w:rPr>
          <w:rFonts w:ascii="Times New Roman" w:hAnsi="Times New Roman" w:cs="Times New Roman"/>
          <w:i/>
          <w:iCs/>
          <w:color w:val="000000"/>
          <w:lang w:val="en-US"/>
        </w:rPr>
        <w:t xml:space="preserve">School of Pharmacy, University of Eastern Finland, </w:t>
      </w:r>
      <w:proofErr w:type="spellStart"/>
      <w:r w:rsidRPr="00674588">
        <w:rPr>
          <w:rFonts w:ascii="Times New Roman" w:hAnsi="Times New Roman" w:cs="Times New Roman"/>
          <w:i/>
          <w:iCs/>
          <w:color w:val="000000"/>
          <w:lang w:val="en-US"/>
        </w:rPr>
        <w:t>Yliopistonranta</w:t>
      </w:r>
      <w:proofErr w:type="spellEnd"/>
      <w:r w:rsidRPr="00674588">
        <w:rPr>
          <w:rFonts w:ascii="Times New Roman" w:hAnsi="Times New Roman" w:cs="Times New Roman"/>
          <w:i/>
          <w:iCs/>
          <w:color w:val="000000"/>
          <w:lang w:val="en-US"/>
        </w:rPr>
        <w:t xml:space="preserve"> 1, 70210 Kuopio, Finland</w:t>
      </w:r>
    </w:p>
    <w:p w14:paraId="5EBE535D" w14:textId="77777777" w:rsidR="00123C75" w:rsidRPr="006D68BF" w:rsidRDefault="00123C75" w:rsidP="00123C7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690FD70" w14:textId="77777777" w:rsidR="00123C75" w:rsidRPr="00A33F98" w:rsidRDefault="00123C75" w:rsidP="00123C75">
      <w:pPr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A33F98">
        <w:rPr>
          <w:rFonts w:ascii="Times New Roman" w:hAnsi="Times New Roman" w:cs="Times New Roman"/>
          <w:i/>
          <w:iCs/>
          <w:color w:val="000000"/>
          <w:lang w:val="en-US"/>
        </w:rPr>
        <w:br/>
      </w:r>
    </w:p>
    <w:p w14:paraId="435785AF" w14:textId="77777777" w:rsidR="00123C75" w:rsidRPr="00A33F98" w:rsidRDefault="00123C75" w:rsidP="00123C75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0FB055CE" w14:textId="77777777" w:rsidR="00123C75" w:rsidRPr="00A33F98" w:rsidRDefault="00123C75" w:rsidP="00123C75">
      <w:pPr>
        <w:spacing w:line="240" w:lineRule="auto"/>
        <w:rPr>
          <w:rFonts w:ascii="Times New Roman" w:hAnsi="Times New Roman" w:cs="Times New Roman"/>
          <w:b/>
          <w:bCs/>
          <w:lang w:val="en-US"/>
        </w:rPr>
      </w:pPr>
      <w:r w:rsidRPr="00A33F98">
        <w:rPr>
          <w:rFonts w:ascii="Times New Roman" w:hAnsi="Times New Roman" w:cs="Times New Roman"/>
          <w:b/>
          <w:bCs/>
          <w:lang w:val="en-US"/>
        </w:rPr>
        <w:t>Corresponding author:</w:t>
      </w:r>
    </w:p>
    <w:p w14:paraId="7AD88165" w14:textId="77777777" w:rsidR="00123C75" w:rsidRPr="00F87819" w:rsidRDefault="00123C75" w:rsidP="00123C75">
      <w:pPr>
        <w:spacing w:line="360" w:lineRule="auto"/>
        <w:rPr>
          <w:sz w:val="20"/>
          <w:szCs w:val="20"/>
        </w:rPr>
      </w:pPr>
      <w:r w:rsidRPr="00F87819">
        <w:rPr>
          <w:sz w:val="20"/>
          <w:szCs w:val="20"/>
        </w:rPr>
        <w:t>Marco Solmi, MD</w:t>
      </w:r>
      <w:r>
        <w:rPr>
          <w:sz w:val="20"/>
          <w:szCs w:val="20"/>
        </w:rPr>
        <w:t>, PhD</w:t>
      </w:r>
    </w:p>
    <w:p w14:paraId="5EE8FD6B" w14:textId="77777777" w:rsidR="00123C75" w:rsidRPr="00F87819" w:rsidRDefault="00123C75" w:rsidP="00123C75">
      <w:pPr>
        <w:spacing w:line="360" w:lineRule="auto"/>
        <w:rPr>
          <w:sz w:val="20"/>
          <w:szCs w:val="20"/>
        </w:rPr>
      </w:pPr>
      <w:r w:rsidRPr="00F87819">
        <w:rPr>
          <w:sz w:val="20"/>
          <w:szCs w:val="20"/>
        </w:rPr>
        <w:t>Address: Neuroscience Department, University of Padua, Padua, Italy – Via Giustiniani, 5 - Padua - Italy</w:t>
      </w:r>
    </w:p>
    <w:p w14:paraId="2B4EEA48" w14:textId="77777777" w:rsidR="00123C75" w:rsidRPr="00633DEF" w:rsidRDefault="00123C75" w:rsidP="00123C75">
      <w:pPr>
        <w:spacing w:line="360" w:lineRule="auto"/>
        <w:rPr>
          <w:sz w:val="20"/>
          <w:szCs w:val="20"/>
        </w:rPr>
      </w:pPr>
      <w:r w:rsidRPr="00633DEF">
        <w:rPr>
          <w:sz w:val="20"/>
          <w:szCs w:val="20"/>
        </w:rPr>
        <w:t xml:space="preserve">Tel: +39-0498213831 </w:t>
      </w:r>
      <w:r>
        <w:rPr>
          <w:sz w:val="20"/>
          <w:szCs w:val="20"/>
        </w:rPr>
        <w:t>Fax: +39-0498213836</w:t>
      </w:r>
      <w:r w:rsidRPr="00633DEF">
        <w:rPr>
          <w:sz w:val="20"/>
          <w:szCs w:val="20"/>
        </w:rPr>
        <w:t xml:space="preserve"> E-mail: marco.solmi83@gmail.com</w:t>
      </w:r>
    </w:p>
    <w:p w14:paraId="3867B054" w14:textId="06F8A1BC" w:rsidR="00B46FC6" w:rsidRDefault="00B46FC6"/>
    <w:p w14:paraId="7C720C56" w14:textId="77777777" w:rsidR="004D0BDA" w:rsidRDefault="004D0BDA">
      <w:pPr>
        <w:sectPr w:rsidR="004D0BD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14:paraId="3ED2CCA6" w14:textId="647595F9" w:rsidR="004D0BDA" w:rsidRPr="00F077C4" w:rsidRDefault="004D0BDA" w:rsidP="004D0BDA">
      <w:pPr>
        <w:spacing w:after="0" w:line="360" w:lineRule="auto"/>
        <w:rPr>
          <w:rFonts w:eastAsia="Times New Roman"/>
          <w:b/>
          <w:bCs/>
          <w:lang w:eastAsia="it-IT"/>
        </w:rPr>
      </w:pPr>
      <w:r>
        <w:rPr>
          <w:rFonts w:eastAsia="Times New Roman"/>
          <w:b/>
          <w:bCs/>
          <w:lang w:eastAsia="it-IT"/>
        </w:rPr>
        <w:lastRenderedPageBreak/>
        <w:t xml:space="preserve">Supplementary </w:t>
      </w:r>
      <w:r w:rsidRPr="00F077C4">
        <w:rPr>
          <w:rFonts w:eastAsia="Times New Roman"/>
          <w:b/>
          <w:bCs/>
          <w:lang w:eastAsia="it-IT"/>
        </w:rPr>
        <w:t>Table 1. Sensitivity analyses adjusted for psychiatric and non psychiatric visits.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1586"/>
        <w:gridCol w:w="1586"/>
        <w:gridCol w:w="1586"/>
        <w:gridCol w:w="1586"/>
        <w:gridCol w:w="1586"/>
        <w:gridCol w:w="1587"/>
        <w:gridCol w:w="1587"/>
        <w:gridCol w:w="1587"/>
      </w:tblGrid>
      <w:tr w:rsidR="006D68BF" w14:paraId="4F0F05E2" w14:textId="77777777" w:rsidTr="006D68BF">
        <w:tc>
          <w:tcPr>
            <w:tcW w:w="1586" w:type="dxa"/>
          </w:tcPr>
          <w:p w14:paraId="2849C6AB" w14:textId="77777777" w:rsidR="006D68BF" w:rsidRDefault="006D68BF" w:rsidP="006D68BF"/>
        </w:tc>
        <w:tc>
          <w:tcPr>
            <w:tcW w:w="3172" w:type="dxa"/>
            <w:gridSpan w:val="2"/>
            <w:vAlign w:val="bottom"/>
          </w:tcPr>
          <w:p w14:paraId="7D5C66A7" w14:textId="5B049E2E" w:rsidR="006D68BF" w:rsidRDefault="006D68BF" w:rsidP="006D68BF">
            <w:r w:rsidRPr="00F077C4">
              <w:rPr>
                <w:rFonts w:eastAsia="Times New Roman"/>
                <w:sz w:val="18"/>
                <w:szCs w:val="18"/>
                <w:lang w:eastAsia="it-IT"/>
              </w:rPr>
              <w:t>Statin discontinuation</w:t>
            </w:r>
          </w:p>
        </w:tc>
        <w:tc>
          <w:tcPr>
            <w:tcW w:w="3172" w:type="dxa"/>
            <w:gridSpan w:val="2"/>
          </w:tcPr>
          <w:p w14:paraId="5C045D73" w14:textId="5242C252" w:rsidR="006D68BF" w:rsidRDefault="006D68BF" w:rsidP="006D68BF">
            <w:r w:rsidRPr="00F077C4">
              <w:rPr>
                <w:rFonts w:eastAsia="Times New Roman"/>
                <w:sz w:val="18"/>
                <w:szCs w:val="18"/>
                <w:lang w:eastAsia="it-IT"/>
              </w:rPr>
              <w:t>Antidiabetic discontinuation</w:t>
            </w:r>
          </w:p>
        </w:tc>
        <w:tc>
          <w:tcPr>
            <w:tcW w:w="3173" w:type="dxa"/>
            <w:gridSpan w:val="2"/>
          </w:tcPr>
          <w:p w14:paraId="4903B106" w14:textId="5759F96A" w:rsidR="006D68BF" w:rsidRDefault="006D68BF" w:rsidP="006D68BF">
            <w:r w:rsidRPr="00F077C4">
              <w:rPr>
                <w:rFonts w:eastAsia="Times New Roman"/>
                <w:sz w:val="18"/>
                <w:szCs w:val="18"/>
                <w:lang w:eastAsia="it-IT"/>
              </w:rPr>
              <w:t>Antihypertensive discontinuation</w:t>
            </w:r>
          </w:p>
        </w:tc>
        <w:tc>
          <w:tcPr>
            <w:tcW w:w="3174" w:type="dxa"/>
            <w:gridSpan w:val="2"/>
          </w:tcPr>
          <w:p w14:paraId="1810941E" w14:textId="45EA434A" w:rsidR="006D68BF" w:rsidRDefault="006D68BF" w:rsidP="006D68BF">
            <w:r w:rsidRPr="00F077C4">
              <w:rPr>
                <w:rFonts w:eastAsia="Times New Roman"/>
                <w:sz w:val="18"/>
                <w:szCs w:val="18"/>
                <w:lang w:eastAsia="it-IT"/>
              </w:rPr>
              <w:t>Betablocker discontinuation</w:t>
            </w:r>
          </w:p>
        </w:tc>
      </w:tr>
      <w:tr w:rsidR="006D68BF" w14:paraId="1928707C" w14:textId="77777777" w:rsidTr="006D68BF">
        <w:tc>
          <w:tcPr>
            <w:tcW w:w="1586" w:type="dxa"/>
          </w:tcPr>
          <w:p w14:paraId="0E6197C8" w14:textId="6458EE10" w:rsidR="006D68BF" w:rsidRPr="006D68BF" w:rsidRDefault="006D68BF" w:rsidP="006D68BF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Align w:val="bottom"/>
          </w:tcPr>
          <w:p w14:paraId="51087D9E" w14:textId="0FBF56F5" w:rsidR="006D68BF" w:rsidRPr="006D68BF" w:rsidRDefault="006D68BF" w:rsidP="006D68BF">
            <w:pPr>
              <w:rPr>
                <w:sz w:val="18"/>
                <w:szCs w:val="18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p-value</w:t>
            </w:r>
          </w:p>
        </w:tc>
        <w:tc>
          <w:tcPr>
            <w:tcW w:w="1586" w:type="dxa"/>
          </w:tcPr>
          <w:p w14:paraId="4DC7E573" w14:textId="530E040B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 (95% CI)</w:t>
            </w:r>
          </w:p>
        </w:tc>
        <w:tc>
          <w:tcPr>
            <w:tcW w:w="1586" w:type="dxa"/>
            <w:vAlign w:val="bottom"/>
          </w:tcPr>
          <w:p w14:paraId="08BA3875" w14:textId="24AF6072" w:rsidR="006D68BF" w:rsidRPr="006D68BF" w:rsidRDefault="006D68BF" w:rsidP="006D68BF">
            <w:pPr>
              <w:rPr>
                <w:sz w:val="18"/>
                <w:szCs w:val="18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p-value</w:t>
            </w:r>
          </w:p>
        </w:tc>
        <w:tc>
          <w:tcPr>
            <w:tcW w:w="1586" w:type="dxa"/>
          </w:tcPr>
          <w:p w14:paraId="6B14A583" w14:textId="7713B1E1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 (95% CI)</w:t>
            </w:r>
          </w:p>
        </w:tc>
        <w:tc>
          <w:tcPr>
            <w:tcW w:w="1586" w:type="dxa"/>
            <w:vAlign w:val="bottom"/>
          </w:tcPr>
          <w:p w14:paraId="121E7799" w14:textId="301C7D14" w:rsidR="006D68BF" w:rsidRPr="006D68BF" w:rsidRDefault="006D68BF" w:rsidP="006D68BF">
            <w:pPr>
              <w:rPr>
                <w:sz w:val="18"/>
                <w:szCs w:val="18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p-value</w:t>
            </w:r>
          </w:p>
        </w:tc>
        <w:tc>
          <w:tcPr>
            <w:tcW w:w="1587" w:type="dxa"/>
          </w:tcPr>
          <w:p w14:paraId="35DED65D" w14:textId="4FF73B6F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 (95% CI)</w:t>
            </w:r>
          </w:p>
        </w:tc>
        <w:tc>
          <w:tcPr>
            <w:tcW w:w="1587" w:type="dxa"/>
            <w:vAlign w:val="bottom"/>
          </w:tcPr>
          <w:p w14:paraId="40D286F3" w14:textId="179CB955" w:rsidR="006D68BF" w:rsidRPr="006D68BF" w:rsidRDefault="006D68BF" w:rsidP="006D68BF">
            <w:pPr>
              <w:rPr>
                <w:sz w:val="18"/>
                <w:szCs w:val="18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p-value</w:t>
            </w:r>
          </w:p>
        </w:tc>
        <w:tc>
          <w:tcPr>
            <w:tcW w:w="1587" w:type="dxa"/>
          </w:tcPr>
          <w:p w14:paraId="678FF7F5" w14:textId="727E9F35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 (95% CI)</w:t>
            </w:r>
          </w:p>
        </w:tc>
      </w:tr>
      <w:tr w:rsidR="006D68BF" w14:paraId="1D6674EC" w14:textId="77777777" w:rsidTr="006D68BF">
        <w:tc>
          <w:tcPr>
            <w:tcW w:w="1586" w:type="dxa"/>
          </w:tcPr>
          <w:p w14:paraId="18B24918" w14:textId="5B24B956" w:rsidR="006D68BF" w:rsidRPr="006D68BF" w:rsidRDefault="006D68BF" w:rsidP="006D68BF">
            <w:pPr>
              <w:rPr>
                <w:sz w:val="18"/>
                <w:szCs w:val="18"/>
              </w:rPr>
            </w:pPr>
            <w:r w:rsidRPr="006D68BF">
              <w:rPr>
                <w:sz w:val="18"/>
                <w:szCs w:val="18"/>
              </w:rPr>
              <w:t xml:space="preserve">Any </w:t>
            </w:r>
            <w:r>
              <w:rPr>
                <w:sz w:val="18"/>
                <w:szCs w:val="18"/>
              </w:rPr>
              <w:t>antipsychotic use vs. non-use</w:t>
            </w:r>
          </w:p>
        </w:tc>
        <w:tc>
          <w:tcPr>
            <w:tcW w:w="1586" w:type="dxa"/>
            <w:vAlign w:val="bottom"/>
          </w:tcPr>
          <w:p w14:paraId="0AAAD65E" w14:textId="2AE70FD4" w:rsidR="006D68BF" w:rsidRPr="00F077C4" w:rsidRDefault="006D68BF" w:rsidP="006D68BF">
            <w:pPr>
              <w:rPr>
                <w:rFonts w:eastAsia="Times New Roman"/>
                <w:sz w:val="18"/>
                <w:szCs w:val="18"/>
                <w:lang w:eastAsia="it-IT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&lt;.0001</w:t>
            </w:r>
          </w:p>
        </w:tc>
        <w:tc>
          <w:tcPr>
            <w:tcW w:w="1586" w:type="dxa"/>
          </w:tcPr>
          <w:p w14:paraId="56EE93E9" w14:textId="236204DF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 (0.57-0.77)</w:t>
            </w:r>
          </w:p>
        </w:tc>
        <w:tc>
          <w:tcPr>
            <w:tcW w:w="1586" w:type="dxa"/>
            <w:vAlign w:val="bottom"/>
          </w:tcPr>
          <w:p w14:paraId="19AD4197" w14:textId="6C803A45" w:rsidR="006D68BF" w:rsidRPr="006D68BF" w:rsidRDefault="006D68BF" w:rsidP="006D68BF">
            <w:pPr>
              <w:rPr>
                <w:sz w:val="18"/>
                <w:szCs w:val="18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&lt;.0001</w:t>
            </w:r>
          </w:p>
        </w:tc>
        <w:tc>
          <w:tcPr>
            <w:tcW w:w="1586" w:type="dxa"/>
          </w:tcPr>
          <w:p w14:paraId="26B9FF92" w14:textId="7717330A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0.63 (0.53-0.75)</w:t>
            </w:r>
          </w:p>
        </w:tc>
        <w:tc>
          <w:tcPr>
            <w:tcW w:w="1586" w:type="dxa"/>
            <w:vAlign w:val="bottom"/>
          </w:tcPr>
          <w:p w14:paraId="488E42FB" w14:textId="57CD690F" w:rsidR="006D68BF" w:rsidRPr="006D68BF" w:rsidRDefault="006D68BF" w:rsidP="006D68BF">
            <w:pPr>
              <w:rPr>
                <w:sz w:val="18"/>
                <w:szCs w:val="18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&lt;.0001</w:t>
            </w:r>
          </w:p>
        </w:tc>
        <w:tc>
          <w:tcPr>
            <w:tcW w:w="1587" w:type="dxa"/>
          </w:tcPr>
          <w:p w14:paraId="14AC60D7" w14:textId="1BCC2050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 (0.59-0.77)</w:t>
            </w:r>
          </w:p>
        </w:tc>
        <w:tc>
          <w:tcPr>
            <w:tcW w:w="1587" w:type="dxa"/>
            <w:vAlign w:val="bottom"/>
          </w:tcPr>
          <w:p w14:paraId="340BE0C9" w14:textId="0FD32697" w:rsidR="006D68BF" w:rsidRPr="006D68BF" w:rsidRDefault="006D68BF" w:rsidP="006D68BF">
            <w:pPr>
              <w:rPr>
                <w:sz w:val="18"/>
                <w:szCs w:val="18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0.0021</w:t>
            </w:r>
          </w:p>
        </w:tc>
        <w:tc>
          <w:tcPr>
            <w:tcW w:w="1587" w:type="dxa"/>
          </w:tcPr>
          <w:p w14:paraId="46BB6034" w14:textId="5B19E26B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 (0.79-0.95)</w:t>
            </w:r>
          </w:p>
        </w:tc>
      </w:tr>
      <w:tr w:rsidR="006D68BF" w14:paraId="483DFA02" w14:textId="77777777" w:rsidTr="006D68BF">
        <w:tc>
          <w:tcPr>
            <w:tcW w:w="1586" w:type="dxa"/>
          </w:tcPr>
          <w:p w14:paraId="3F700FE7" w14:textId="77777777" w:rsidR="006D68BF" w:rsidRPr="006D68BF" w:rsidRDefault="006D68BF" w:rsidP="006D68BF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Align w:val="bottom"/>
          </w:tcPr>
          <w:p w14:paraId="491ED600" w14:textId="77777777" w:rsidR="006D68BF" w:rsidRPr="006D68BF" w:rsidRDefault="006D68BF" w:rsidP="006D68BF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3F04A9F9" w14:textId="77777777" w:rsidR="006D68BF" w:rsidRPr="006D68BF" w:rsidRDefault="006D68BF" w:rsidP="006D68BF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Align w:val="bottom"/>
          </w:tcPr>
          <w:p w14:paraId="30F9857B" w14:textId="77777777" w:rsidR="006D68BF" w:rsidRPr="006D68BF" w:rsidRDefault="006D68BF" w:rsidP="006D68BF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6F829938" w14:textId="77777777" w:rsidR="006D68BF" w:rsidRPr="006D68BF" w:rsidRDefault="006D68BF" w:rsidP="006D68BF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Align w:val="bottom"/>
          </w:tcPr>
          <w:p w14:paraId="003CFBE0" w14:textId="77777777" w:rsidR="006D68BF" w:rsidRPr="006D68BF" w:rsidRDefault="006D68BF" w:rsidP="006D68BF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3E975DAC" w14:textId="77777777" w:rsidR="006D68BF" w:rsidRPr="006D68BF" w:rsidRDefault="006D68BF" w:rsidP="006D68BF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Align w:val="bottom"/>
          </w:tcPr>
          <w:p w14:paraId="4FF16A26" w14:textId="77777777" w:rsidR="006D68BF" w:rsidRPr="006D68BF" w:rsidRDefault="006D68BF" w:rsidP="006D68BF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7B8213C9" w14:textId="77777777" w:rsidR="006D68BF" w:rsidRPr="006D68BF" w:rsidRDefault="006D68BF" w:rsidP="006D68BF">
            <w:pPr>
              <w:rPr>
                <w:sz w:val="18"/>
                <w:szCs w:val="18"/>
              </w:rPr>
            </w:pPr>
          </w:p>
        </w:tc>
      </w:tr>
      <w:tr w:rsidR="006D68BF" w14:paraId="59224737" w14:textId="77777777" w:rsidTr="006D68BF">
        <w:tc>
          <w:tcPr>
            <w:tcW w:w="1586" w:type="dxa"/>
          </w:tcPr>
          <w:p w14:paraId="0CACFF76" w14:textId="37A33DE3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antipsychotic</w:t>
            </w:r>
          </w:p>
        </w:tc>
        <w:tc>
          <w:tcPr>
            <w:tcW w:w="1586" w:type="dxa"/>
            <w:vAlign w:val="bottom"/>
          </w:tcPr>
          <w:p w14:paraId="63D11873" w14:textId="280F7C27" w:rsidR="006D68BF" w:rsidRPr="006D68BF" w:rsidRDefault="006D68BF" w:rsidP="006D68BF">
            <w:pPr>
              <w:rPr>
                <w:sz w:val="18"/>
                <w:szCs w:val="18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&lt;.0001</w:t>
            </w:r>
          </w:p>
        </w:tc>
        <w:tc>
          <w:tcPr>
            <w:tcW w:w="1586" w:type="dxa"/>
          </w:tcPr>
          <w:p w14:paraId="67A3D1A9" w14:textId="7F626D84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0.68 (0.58-0.79)</w:t>
            </w:r>
          </w:p>
        </w:tc>
        <w:tc>
          <w:tcPr>
            <w:tcW w:w="1586" w:type="dxa"/>
            <w:vAlign w:val="bottom"/>
          </w:tcPr>
          <w:p w14:paraId="12AF3117" w14:textId="0E4857AA" w:rsidR="006D68BF" w:rsidRPr="006D68BF" w:rsidRDefault="006D68BF" w:rsidP="006D68BF">
            <w:pPr>
              <w:rPr>
                <w:sz w:val="18"/>
                <w:szCs w:val="18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&lt;.0001</w:t>
            </w:r>
          </w:p>
        </w:tc>
        <w:tc>
          <w:tcPr>
            <w:tcW w:w="1586" w:type="dxa"/>
          </w:tcPr>
          <w:p w14:paraId="65FAFA06" w14:textId="59B60FBC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 (0.54-0.79)</w:t>
            </w:r>
          </w:p>
        </w:tc>
        <w:tc>
          <w:tcPr>
            <w:tcW w:w="1586" w:type="dxa"/>
            <w:vAlign w:val="bottom"/>
          </w:tcPr>
          <w:p w14:paraId="68569AA2" w14:textId="7E444807" w:rsidR="006D68BF" w:rsidRPr="006D68BF" w:rsidRDefault="006D68BF" w:rsidP="006D68BF">
            <w:pPr>
              <w:rPr>
                <w:sz w:val="18"/>
                <w:szCs w:val="18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&lt;.0001</w:t>
            </w:r>
          </w:p>
        </w:tc>
        <w:tc>
          <w:tcPr>
            <w:tcW w:w="1587" w:type="dxa"/>
          </w:tcPr>
          <w:p w14:paraId="5D772C9D" w14:textId="3619483F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0.68 (0.59-0.78)</w:t>
            </w:r>
          </w:p>
        </w:tc>
        <w:tc>
          <w:tcPr>
            <w:tcW w:w="1587" w:type="dxa"/>
            <w:vAlign w:val="bottom"/>
          </w:tcPr>
          <w:p w14:paraId="3FF7753A" w14:textId="327C228F" w:rsidR="006D68BF" w:rsidRPr="006D68BF" w:rsidRDefault="006D68BF" w:rsidP="006D68BF">
            <w:pPr>
              <w:rPr>
                <w:sz w:val="18"/>
                <w:szCs w:val="18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0.103</w:t>
            </w:r>
          </w:p>
        </w:tc>
        <w:tc>
          <w:tcPr>
            <w:tcW w:w="1587" w:type="dxa"/>
          </w:tcPr>
          <w:p w14:paraId="13590505" w14:textId="2F62790E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 (0.84-1.02)</w:t>
            </w:r>
          </w:p>
        </w:tc>
      </w:tr>
      <w:tr w:rsidR="006D68BF" w14:paraId="14DF0DEA" w14:textId="77777777" w:rsidTr="006D68BF">
        <w:tc>
          <w:tcPr>
            <w:tcW w:w="1586" w:type="dxa"/>
          </w:tcPr>
          <w:p w14:paraId="1312DDE1" w14:textId="2686BF21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Long-acting injectable</w:t>
            </w:r>
          </w:p>
        </w:tc>
        <w:tc>
          <w:tcPr>
            <w:tcW w:w="1586" w:type="dxa"/>
            <w:vAlign w:val="bottom"/>
          </w:tcPr>
          <w:p w14:paraId="55D6AC7F" w14:textId="751AA461" w:rsidR="006D68BF" w:rsidRPr="006D68BF" w:rsidRDefault="006D68BF" w:rsidP="006D68BF">
            <w:pPr>
              <w:rPr>
                <w:sz w:val="18"/>
                <w:szCs w:val="18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0,0031</w:t>
            </w:r>
          </w:p>
        </w:tc>
        <w:tc>
          <w:tcPr>
            <w:tcW w:w="1586" w:type="dxa"/>
          </w:tcPr>
          <w:p w14:paraId="27A460FA" w14:textId="12146CEF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0.71 (0.56-0.89)</w:t>
            </w:r>
          </w:p>
        </w:tc>
        <w:tc>
          <w:tcPr>
            <w:tcW w:w="1586" w:type="dxa"/>
            <w:vAlign w:val="bottom"/>
          </w:tcPr>
          <w:p w14:paraId="68290C51" w14:textId="0857CC22" w:rsidR="006D68BF" w:rsidRPr="006D68BF" w:rsidRDefault="006D68BF" w:rsidP="006D68BF">
            <w:pPr>
              <w:rPr>
                <w:sz w:val="18"/>
                <w:szCs w:val="18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0.0042</w:t>
            </w:r>
          </w:p>
        </w:tc>
        <w:tc>
          <w:tcPr>
            <w:tcW w:w="1586" w:type="dxa"/>
          </w:tcPr>
          <w:p w14:paraId="09CA73CB" w14:textId="22C222A1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 (0.53-0.89)</w:t>
            </w:r>
          </w:p>
        </w:tc>
        <w:tc>
          <w:tcPr>
            <w:tcW w:w="1586" w:type="dxa"/>
            <w:vAlign w:val="bottom"/>
          </w:tcPr>
          <w:p w14:paraId="36C8E998" w14:textId="1C8C1DBF" w:rsidR="006D68BF" w:rsidRPr="006D68BF" w:rsidRDefault="006D68BF" w:rsidP="006D68BF">
            <w:pPr>
              <w:rPr>
                <w:sz w:val="18"/>
                <w:szCs w:val="18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0.0346</w:t>
            </w:r>
          </w:p>
        </w:tc>
        <w:tc>
          <w:tcPr>
            <w:tcW w:w="1587" w:type="dxa"/>
          </w:tcPr>
          <w:p w14:paraId="54B6448F" w14:textId="71B6EEC7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 (0.67-0.99)</w:t>
            </w:r>
          </w:p>
        </w:tc>
        <w:tc>
          <w:tcPr>
            <w:tcW w:w="1587" w:type="dxa"/>
            <w:vAlign w:val="bottom"/>
          </w:tcPr>
          <w:p w14:paraId="6F7101B4" w14:textId="5F468829" w:rsidR="006D68BF" w:rsidRPr="006D68BF" w:rsidRDefault="006D68BF" w:rsidP="006D68BF">
            <w:pPr>
              <w:rPr>
                <w:sz w:val="18"/>
                <w:szCs w:val="18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0.0437</w:t>
            </w:r>
          </w:p>
        </w:tc>
        <w:tc>
          <w:tcPr>
            <w:tcW w:w="1587" w:type="dxa"/>
          </w:tcPr>
          <w:p w14:paraId="5D5B5BD6" w14:textId="6968EFF2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 (0.73-0.99)</w:t>
            </w:r>
          </w:p>
        </w:tc>
      </w:tr>
      <w:tr w:rsidR="006D68BF" w14:paraId="612B3488" w14:textId="77777777" w:rsidTr="006D68BF">
        <w:tc>
          <w:tcPr>
            <w:tcW w:w="1586" w:type="dxa"/>
          </w:tcPr>
          <w:p w14:paraId="4C25966F" w14:textId="1C2ED555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Polytherapy</w:t>
            </w:r>
          </w:p>
        </w:tc>
        <w:tc>
          <w:tcPr>
            <w:tcW w:w="1586" w:type="dxa"/>
            <w:vAlign w:val="bottom"/>
          </w:tcPr>
          <w:p w14:paraId="590904A7" w14:textId="1A2110A1" w:rsidR="006D68BF" w:rsidRPr="006D68BF" w:rsidRDefault="006D68BF" w:rsidP="006D68BF">
            <w:pPr>
              <w:rPr>
                <w:sz w:val="18"/>
                <w:szCs w:val="18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&lt;.0001</w:t>
            </w:r>
          </w:p>
        </w:tc>
        <w:tc>
          <w:tcPr>
            <w:tcW w:w="1586" w:type="dxa"/>
          </w:tcPr>
          <w:p w14:paraId="4A045CD3" w14:textId="7431BB1D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0.58 (0.48-0.69)</w:t>
            </w:r>
          </w:p>
        </w:tc>
        <w:tc>
          <w:tcPr>
            <w:tcW w:w="1586" w:type="dxa"/>
            <w:vAlign w:val="bottom"/>
          </w:tcPr>
          <w:p w14:paraId="2469E28C" w14:textId="2B3EF0BF" w:rsidR="006D68BF" w:rsidRPr="006D68BF" w:rsidRDefault="006D68BF" w:rsidP="006D68BF">
            <w:pPr>
              <w:rPr>
                <w:sz w:val="18"/>
                <w:szCs w:val="18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&lt;.0001</w:t>
            </w:r>
          </w:p>
        </w:tc>
        <w:tc>
          <w:tcPr>
            <w:tcW w:w="1586" w:type="dxa"/>
          </w:tcPr>
          <w:p w14:paraId="0D24CAD0" w14:textId="39CE6B71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0.56 (0.46-0.68)</w:t>
            </w:r>
          </w:p>
        </w:tc>
        <w:tc>
          <w:tcPr>
            <w:tcW w:w="1586" w:type="dxa"/>
            <w:vAlign w:val="bottom"/>
          </w:tcPr>
          <w:p w14:paraId="578538A5" w14:textId="465DDCC3" w:rsidR="006D68BF" w:rsidRPr="006D68BF" w:rsidRDefault="006D68BF" w:rsidP="006D68BF">
            <w:pPr>
              <w:rPr>
                <w:sz w:val="18"/>
                <w:szCs w:val="18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&lt;.0001</w:t>
            </w:r>
          </w:p>
        </w:tc>
        <w:tc>
          <w:tcPr>
            <w:tcW w:w="1587" w:type="dxa"/>
          </w:tcPr>
          <w:p w14:paraId="2CDAFCCA" w14:textId="6623448F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 (0.51-0.69)</w:t>
            </w:r>
          </w:p>
        </w:tc>
        <w:tc>
          <w:tcPr>
            <w:tcW w:w="1587" w:type="dxa"/>
            <w:vAlign w:val="bottom"/>
          </w:tcPr>
          <w:p w14:paraId="6820ABF8" w14:textId="2FE28049" w:rsidR="006D68BF" w:rsidRPr="006D68BF" w:rsidRDefault="006D68BF" w:rsidP="006D68BF">
            <w:pPr>
              <w:rPr>
                <w:sz w:val="18"/>
                <w:szCs w:val="18"/>
              </w:rPr>
            </w:pPr>
            <w:r w:rsidRPr="00F077C4">
              <w:rPr>
                <w:rFonts w:eastAsia="Times New Roman"/>
                <w:sz w:val="18"/>
                <w:szCs w:val="18"/>
                <w:lang w:eastAsia="it-IT"/>
              </w:rPr>
              <w:t>&lt;.0001</w:t>
            </w:r>
          </w:p>
        </w:tc>
        <w:tc>
          <w:tcPr>
            <w:tcW w:w="1587" w:type="dxa"/>
          </w:tcPr>
          <w:p w14:paraId="48723A16" w14:textId="10559EE4" w:rsidR="006D68BF" w:rsidRPr="006D68BF" w:rsidRDefault="006D68BF" w:rsidP="006D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 (0.68-0.84)</w:t>
            </w:r>
          </w:p>
        </w:tc>
      </w:tr>
    </w:tbl>
    <w:p w14:paraId="5A4B741A" w14:textId="77777777" w:rsidR="006D68BF" w:rsidRDefault="006D68BF"/>
    <w:sectPr w:rsidR="006D68BF" w:rsidSect="004D0BD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75"/>
    <w:rsid w:val="00123C75"/>
    <w:rsid w:val="004D0BDA"/>
    <w:rsid w:val="006D68BF"/>
    <w:rsid w:val="00B4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3068"/>
  <w15:chartTrackingRefBased/>
  <w15:docId w15:val="{6F0E6570-206C-4A83-8CCA-E49E336D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23C7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D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Solmi Marco</dc:creator>
  <cp:keywords/>
  <dc:description/>
  <cp:lastModifiedBy>Heidi Taipale</cp:lastModifiedBy>
  <cp:revision>2</cp:revision>
  <dcterms:created xsi:type="dcterms:W3CDTF">2021-06-22T12:40:00Z</dcterms:created>
  <dcterms:modified xsi:type="dcterms:W3CDTF">2021-06-22T12:40:00Z</dcterms:modified>
</cp:coreProperties>
</file>