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E82ED" w14:textId="77777777" w:rsidR="00E5540E" w:rsidRDefault="00E5540E" w:rsidP="00E74CB8">
      <w:pPr>
        <w:shd w:val="clear" w:color="auto" w:fill="FFFFFF"/>
        <w:spacing w:line="360" w:lineRule="auto"/>
        <w:textAlignment w:val="baseline"/>
        <w:rPr>
          <w:rFonts w:ascii="Calibri" w:hAnsi="Calibri" w:cs="Calibri"/>
          <w:b/>
          <w:bCs/>
          <w:color w:val="000000"/>
          <w:sz w:val="22"/>
          <w:szCs w:val="22"/>
          <w:lang w:val="en-US"/>
        </w:rPr>
      </w:pPr>
      <w:r>
        <w:rPr>
          <w:rFonts w:ascii="Calibri" w:hAnsi="Calibri" w:cs="Calibri"/>
          <w:b/>
          <w:bCs/>
          <w:color w:val="000000"/>
          <w:sz w:val="22"/>
          <w:szCs w:val="22"/>
          <w:lang w:val="en-US"/>
        </w:rPr>
        <w:t xml:space="preserve">Supplementary Material </w:t>
      </w:r>
    </w:p>
    <w:p w14:paraId="3FDA7641" w14:textId="7DA2E03B" w:rsidR="006925EE" w:rsidRDefault="006925EE" w:rsidP="00E74CB8">
      <w:pPr>
        <w:shd w:val="clear" w:color="auto" w:fill="FFFFFF"/>
        <w:spacing w:line="360" w:lineRule="auto"/>
        <w:textAlignment w:val="baseline"/>
        <w:rPr>
          <w:rFonts w:ascii="Calibri" w:hAnsi="Calibri" w:cs="Calibri"/>
          <w:b/>
          <w:bCs/>
          <w:color w:val="000000"/>
          <w:sz w:val="22"/>
          <w:szCs w:val="22"/>
          <w:lang w:val="en-US"/>
        </w:rPr>
      </w:pPr>
      <w:r w:rsidRPr="00A22A34">
        <w:rPr>
          <w:rFonts w:ascii="Calibri" w:hAnsi="Calibri" w:cs="Calibri"/>
          <w:b/>
          <w:bCs/>
          <w:color w:val="000000"/>
          <w:sz w:val="22"/>
          <w:szCs w:val="22"/>
          <w:lang w:val="en-US"/>
        </w:rPr>
        <w:t>Optimal Doses of Specific Antipsychotics for Relapse Prevention in a Nation-Wide Cohort of Patients with Schizophrenia</w:t>
      </w:r>
    </w:p>
    <w:p w14:paraId="619B5955" w14:textId="59D1E5BA" w:rsidR="006925EE" w:rsidRDefault="006925EE" w:rsidP="00A3339E">
      <w:pPr>
        <w:shd w:val="clear" w:color="auto" w:fill="FFFFFF"/>
        <w:spacing w:line="360" w:lineRule="auto"/>
        <w:jc w:val="both"/>
        <w:textAlignment w:val="baseline"/>
        <w:rPr>
          <w:rFonts w:ascii="Calibri" w:hAnsi="Calibri" w:cs="Calibri"/>
          <w:b/>
          <w:bCs/>
          <w:color w:val="000000"/>
          <w:sz w:val="22"/>
          <w:szCs w:val="22"/>
          <w:lang w:val="en-US"/>
        </w:rPr>
      </w:pPr>
      <w:bookmarkStart w:id="0" w:name="_GoBack"/>
      <w:bookmarkEnd w:id="0"/>
    </w:p>
    <w:p w14:paraId="0C0EAC0F" w14:textId="0B128F1E" w:rsidR="006925EE" w:rsidRDefault="006925EE" w:rsidP="00A3339E">
      <w:pPr>
        <w:shd w:val="clear" w:color="auto" w:fill="FFFFFF"/>
        <w:spacing w:line="360" w:lineRule="auto"/>
        <w:jc w:val="both"/>
        <w:textAlignment w:val="baseline"/>
        <w:rPr>
          <w:rFonts w:ascii="Calibri" w:hAnsi="Calibri" w:cs="Calibri"/>
          <w:b/>
          <w:bCs/>
          <w:color w:val="000000"/>
          <w:sz w:val="22"/>
          <w:szCs w:val="22"/>
          <w:lang w:val="en-US"/>
        </w:rPr>
      </w:pPr>
    </w:p>
    <w:p w14:paraId="25C36C85" w14:textId="1830A994" w:rsidR="00A3339E" w:rsidRPr="00234AB3" w:rsidRDefault="009A6EF8" w:rsidP="00E74CB8">
      <w:pPr>
        <w:shd w:val="clear" w:color="auto" w:fill="FFFFFF"/>
        <w:spacing w:line="360" w:lineRule="auto"/>
        <w:textAlignment w:val="baseline"/>
        <w:rPr>
          <w:rFonts w:ascii="Calibri" w:hAnsi="Calibri" w:cs="Calibri"/>
          <w:bCs/>
          <w:color w:val="000000"/>
          <w:sz w:val="22"/>
          <w:szCs w:val="22"/>
          <w:lang w:val="en-US"/>
        </w:rPr>
      </w:pPr>
      <w:r>
        <w:rPr>
          <w:rFonts w:ascii="Calibri" w:hAnsi="Calibri" w:cs="Calibri"/>
          <w:b/>
          <w:bCs/>
          <w:color w:val="000000"/>
          <w:sz w:val="22"/>
          <w:szCs w:val="22"/>
          <w:lang w:val="en-US"/>
        </w:rPr>
        <w:t xml:space="preserve">Supplementary </w:t>
      </w:r>
      <w:r w:rsidR="00A3339E" w:rsidRPr="00234AB3">
        <w:rPr>
          <w:rFonts w:ascii="Calibri" w:hAnsi="Calibri" w:cs="Calibri"/>
          <w:b/>
          <w:bCs/>
          <w:color w:val="000000"/>
          <w:sz w:val="22"/>
          <w:szCs w:val="22"/>
          <w:lang w:val="en-US"/>
        </w:rPr>
        <w:t xml:space="preserve">Table 1. </w:t>
      </w:r>
      <w:r w:rsidR="00A3339E" w:rsidRPr="00234AB3">
        <w:rPr>
          <w:rFonts w:ascii="Calibri" w:hAnsi="Calibri" w:cs="Calibri"/>
          <w:bCs/>
          <w:color w:val="000000"/>
          <w:sz w:val="22"/>
          <w:szCs w:val="22"/>
          <w:lang w:val="en-US"/>
        </w:rPr>
        <w:t>Defined daily doses (DDDs) determined by World Health Organization (https://www.whocc.no/ddd/definition_and_general_considera/)</w:t>
      </w:r>
    </w:p>
    <w:p w14:paraId="5527031B" w14:textId="77777777" w:rsidR="00A3339E" w:rsidRPr="00234AB3" w:rsidRDefault="00A3339E" w:rsidP="00A3339E">
      <w:pPr>
        <w:shd w:val="clear" w:color="auto" w:fill="FFFFFF"/>
        <w:spacing w:line="360" w:lineRule="auto"/>
        <w:jc w:val="both"/>
        <w:textAlignment w:val="baseline"/>
        <w:rPr>
          <w:rFonts w:ascii="Calibri" w:hAnsi="Calibri" w:cs="Calibri"/>
          <w:b/>
          <w:bCs/>
          <w:color w:val="000000"/>
          <w:sz w:val="22"/>
          <w:szCs w:val="22"/>
          <w:lang w:val="en-US"/>
        </w:rPr>
      </w:pPr>
    </w:p>
    <w:tbl>
      <w:tblPr>
        <w:tblW w:w="5245"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A0" w:firstRow="1" w:lastRow="0" w:firstColumn="1" w:lastColumn="0" w:noHBand="0" w:noVBand="0"/>
      </w:tblPr>
      <w:tblGrid>
        <w:gridCol w:w="2835"/>
        <w:gridCol w:w="2410"/>
      </w:tblGrid>
      <w:tr w:rsidR="00A3339E" w:rsidRPr="00F56DE5" w14:paraId="540F0430" w14:textId="77777777" w:rsidTr="00AC6310">
        <w:trPr>
          <w:cantSplit/>
          <w:trHeight w:val="445"/>
        </w:trPr>
        <w:tc>
          <w:tcPr>
            <w:tcW w:w="2835" w:type="dxa"/>
            <w:tcBorders>
              <w:left w:val="nil"/>
              <w:bottom w:val="single" w:sz="12" w:space="0" w:color="008000"/>
              <w:right w:val="nil"/>
            </w:tcBorders>
          </w:tcPr>
          <w:p w14:paraId="54AF0603" w14:textId="77777777" w:rsidR="00A3339E" w:rsidRPr="00234AB3" w:rsidRDefault="00A3339E" w:rsidP="00DD5CB1">
            <w:pPr>
              <w:tabs>
                <w:tab w:val="left" w:pos="540"/>
              </w:tabs>
              <w:spacing w:line="360" w:lineRule="auto"/>
              <w:rPr>
                <w:rFonts w:ascii="Arial" w:hAnsi="Arial" w:cs="Arial"/>
                <w:sz w:val="20"/>
                <w:lang w:val="en-GB"/>
              </w:rPr>
            </w:pPr>
          </w:p>
        </w:tc>
        <w:tc>
          <w:tcPr>
            <w:tcW w:w="2410" w:type="dxa"/>
            <w:tcBorders>
              <w:left w:val="nil"/>
              <w:bottom w:val="single" w:sz="12" w:space="0" w:color="008000"/>
              <w:right w:val="nil"/>
            </w:tcBorders>
          </w:tcPr>
          <w:p w14:paraId="59868DCF" w14:textId="3CCD5854" w:rsidR="00A3339E" w:rsidRPr="00234AB3" w:rsidRDefault="00A3339E" w:rsidP="00DD5CB1">
            <w:pPr>
              <w:tabs>
                <w:tab w:val="left" w:pos="540"/>
              </w:tabs>
              <w:spacing w:line="360" w:lineRule="auto"/>
              <w:rPr>
                <w:rFonts w:ascii="Arial" w:hAnsi="Arial" w:cs="Arial"/>
                <w:bCs/>
                <w:sz w:val="20"/>
                <w:lang w:val="en-GB"/>
              </w:rPr>
            </w:pPr>
            <w:r w:rsidRPr="00234AB3">
              <w:rPr>
                <w:rFonts w:ascii="Arial" w:hAnsi="Arial" w:cs="Arial"/>
                <w:bCs/>
                <w:sz w:val="20"/>
                <w:lang w:val="en-GB"/>
              </w:rPr>
              <w:t>DDD</w:t>
            </w:r>
            <w:r w:rsidR="000470A8">
              <w:rPr>
                <w:rFonts w:ascii="Arial" w:hAnsi="Arial" w:cs="Arial"/>
                <w:bCs/>
                <w:sz w:val="20"/>
                <w:lang w:val="en-GB"/>
              </w:rPr>
              <w:t xml:space="preserve"> reference value as</w:t>
            </w:r>
          </w:p>
          <w:p w14:paraId="19FB2D8C" w14:textId="77777777" w:rsidR="00A3339E" w:rsidRPr="00234AB3" w:rsidRDefault="00A3339E" w:rsidP="00DD5CB1">
            <w:pPr>
              <w:tabs>
                <w:tab w:val="left" w:pos="540"/>
              </w:tabs>
              <w:spacing w:line="360" w:lineRule="auto"/>
              <w:rPr>
                <w:rFonts w:ascii="Arial" w:hAnsi="Arial" w:cs="Arial"/>
                <w:bCs/>
                <w:sz w:val="20"/>
                <w:lang w:val="en-GB"/>
              </w:rPr>
            </w:pPr>
            <w:r w:rsidRPr="00234AB3">
              <w:rPr>
                <w:rFonts w:ascii="Arial" w:hAnsi="Arial" w:cs="Arial"/>
                <w:bCs/>
                <w:sz w:val="20"/>
                <w:lang w:val="en-GB"/>
              </w:rPr>
              <w:t>mg/day</w:t>
            </w:r>
          </w:p>
        </w:tc>
      </w:tr>
      <w:tr w:rsidR="00A3339E" w:rsidRPr="00234AB3" w14:paraId="419067C4" w14:textId="77777777" w:rsidTr="00AC6310">
        <w:trPr>
          <w:cantSplit/>
        </w:trPr>
        <w:tc>
          <w:tcPr>
            <w:tcW w:w="2835" w:type="dxa"/>
            <w:tcBorders>
              <w:left w:val="nil"/>
              <w:bottom w:val="nil"/>
              <w:right w:val="nil"/>
            </w:tcBorders>
          </w:tcPr>
          <w:p w14:paraId="5F208558" w14:textId="77777777" w:rsidR="00A3339E" w:rsidRPr="00234AB3" w:rsidRDefault="00A3339E" w:rsidP="00DD5CB1">
            <w:pPr>
              <w:spacing w:line="360" w:lineRule="auto"/>
              <w:rPr>
                <w:rFonts w:ascii="Arial" w:hAnsi="Arial" w:cs="Arial"/>
                <w:b/>
                <w:sz w:val="20"/>
                <w:lang w:val="en-GB"/>
              </w:rPr>
            </w:pPr>
            <w:r w:rsidRPr="00234AB3">
              <w:rPr>
                <w:rFonts w:ascii="Arial" w:hAnsi="Arial" w:cs="Arial"/>
                <w:b/>
                <w:sz w:val="20"/>
                <w:lang w:val="en-GB"/>
              </w:rPr>
              <w:t>Second generation orals</w:t>
            </w:r>
          </w:p>
        </w:tc>
        <w:tc>
          <w:tcPr>
            <w:tcW w:w="2410" w:type="dxa"/>
            <w:tcBorders>
              <w:left w:val="nil"/>
              <w:bottom w:val="nil"/>
              <w:right w:val="nil"/>
            </w:tcBorders>
          </w:tcPr>
          <w:p w14:paraId="7DA86DFC" w14:textId="77777777" w:rsidR="00A3339E" w:rsidRPr="00234AB3" w:rsidRDefault="00A3339E" w:rsidP="00DD5CB1">
            <w:pPr>
              <w:spacing w:line="360" w:lineRule="auto"/>
              <w:rPr>
                <w:rFonts w:ascii="Arial" w:hAnsi="Arial" w:cs="Arial"/>
                <w:color w:val="000000"/>
                <w:sz w:val="20"/>
                <w:lang w:val="en-GB"/>
              </w:rPr>
            </w:pPr>
          </w:p>
        </w:tc>
      </w:tr>
      <w:tr w:rsidR="00A3339E" w:rsidRPr="00234AB3" w14:paraId="1A13ECF1" w14:textId="77777777" w:rsidTr="00AC6310">
        <w:trPr>
          <w:cantSplit/>
        </w:trPr>
        <w:tc>
          <w:tcPr>
            <w:tcW w:w="2835" w:type="dxa"/>
            <w:tcBorders>
              <w:top w:val="nil"/>
              <w:left w:val="nil"/>
              <w:bottom w:val="nil"/>
              <w:right w:val="nil"/>
            </w:tcBorders>
          </w:tcPr>
          <w:p w14:paraId="5BE9908F"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Aripiprazole oral</w:t>
            </w:r>
          </w:p>
        </w:tc>
        <w:tc>
          <w:tcPr>
            <w:tcW w:w="2410" w:type="dxa"/>
            <w:tcBorders>
              <w:top w:val="nil"/>
              <w:left w:val="nil"/>
              <w:bottom w:val="nil"/>
              <w:right w:val="nil"/>
            </w:tcBorders>
          </w:tcPr>
          <w:p w14:paraId="2A5BAD4B"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15.0</w:t>
            </w:r>
          </w:p>
        </w:tc>
      </w:tr>
      <w:tr w:rsidR="00A3339E" w:rsidRPr="00234AB3" w14:paraId="4BBEF383" w14:textId="77777777" w:rsidTr="00AC6310">
        <w:trPr>
          <w:cantSplit/>
        </w:trPr>
        <w:tc>
          <w:tcPr>
            <w:tcW w:w="2835" w:type="dxa"/>
            <w:tcBorders>
              <w:top w:val="nil"/>
              <w:left w:val="nil"/>
              <w:bottom w:val="nil"/>
              <w:right w:val="nil"/>
            </w:tcBorders>
          </w:tcPr>
          <w:p w14:paraId="09759319"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Clozapine oral</w:t>
            </w:r>
          </w:p>
        </w:tc>
        <w:tc>
          <w:tcPr>
            <w:tcW w:w="2410" w:type="dxa"/>
            <w:tcBorders>
              <w:top w:val="nil"/>
              <w:left w:val="nil"/>
              <w:bottom w:val="nil"/>
              <w:right w:val="nil"/>
            </w:tcBorders>
          </w:tcPr>
          <w:p w14:paraId="7E98ECBC"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300</w:t>
            </w:r>
          </w:p>
        </w:tc>
      </w:tr>
      <w:tr w:rsidR="00A3339E" w:rsidRPr="00234AB3" w14:paraId="596AA7D6" w14:textId="77777777" w:rsidTr="00AC6310">
        <w:trPr>
          <w:cantSplit/>
        </w:trPr>
        <w:tc>
          <w:tcPr>
            <w:tcW w:w="2835" w:type="dxa"/>
            <w:tcBorders>
              <w:top w:val="nil"/>
              <w:left w:val="nil"/>
              <w:bottom w:val="nil"/>
              <w:right w:val="nil"/>
            </w:tcBorders>
          </w:tcPr>
          <w:p w14:paraId="7790D54F"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Olanzapine oral</w:t>
            </w:r>
          </w:p>
        </w:tc>
        <w:tc>
          <w:tcPr>
            <w:tcW w:w="2410" w:type="dxa"/>
            <w:tcBorders>
              <w:top w:val="nil"/>
              <w:left w:val="nil"/>
              <w:bottom w:val="nil"/>
              <w:right w:val="nil"/>
            </w:tcBorders>
          </w:tcPr>
          <w:p w14:paraId="0A54270C"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10.0</w:t>
            </w:r>
          </w:p>
        </w:tc>
      </w:tr>
      <w:tr w:rsidR="00A3339E" w:rsidRPr="00234AB3" w14:paraId="3D2F39BF" w14:textId="77777777" w:rsidTr="00AC6310">
        <w:trPr>
          <w:cantSplit/>
        </w:trPr>
        <w:tc>
          <w:tcPr>
            <w:tcW w:w="2835" w:type="dxa"/>
            <w:tcBorders>
              <w:top w:val="nil"/>
              <w:left w:val="nil"/>
              <w:bottom w:val="nil"/>
              <w:right w:val="nil"/>
            </w:tcBorders>
          </w:tcPr>
          <w:p w14:paraId="6BB5AA96"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Quetiapine oral</w:t>
            </w:r>
          </w:p>
        </w:tc>
        <w:tc>
          <w:tcPr>
            <w:tcW w:w="2410" w:type="dxa"/>
            <w:tcBorders>
              <w:top w:val="nil"/>
              <w:left w:val="nil"/>
              <w:bottom w:val="nil"/>
              <w:right w:val="nil"/>
            </w:tcBorders>
          </w:tcPr>
          <w:p w14:paraId="335E2146"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400</w:t>
            </w:r>
          </w:p>
        </w:tc>
      </w:tr>
      <w:tr w:rsidR="00A3339E" w:rsidRPr="00234AB3" w14:paraId="2347E12C" w14:textId="77777777" w:rsidTr="00AC6310">
        <w:trPr>
          <w:cantSplit/>
        </w:trPr>
        <w:tc>
          <w:tcPr>
            <w:tcW w:w="2835" w:type="dxa"/>
            <w:tcBorders>
              <w:top w:val="nil"/>
              <w:left w:val="nil"/>
              <w:bottom w:val="nil"/>
              <w:right w:val="nil"/>
            </w:tcBorders>
          </w:tcPr>
          <w:p w14:paraId="57C71A85"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Risperidone oral</w:t>
            </w:r>
          </w:p>
        </w:tc>
        <w:tc>
          <w:tcPr>
            <w:tcW w:w="2410" w:type="dxa"/>
            <w:tcBorders>
              <w:top w:val="nil"/>
              <w:left w:val="nil"/>
              <w:bottom w:val="nil"/>
              <w:right w:val="nil"/>
            </w:tcBorders>
          </w:tcPr>
          <w:p w14:paraId="0C513AC2"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5.0</w:t>
            </w:r>
          </w:p>
        </w:tc>
      </w:tr>
      <w:tr w:rsidR="00A3339E" w:rsidRPr="00234AB3" w14:paraId="2B119C4F" w14:textId="77777777" w:rsidTr="00AC6310">
        <w:trPr>
          <w:cantSplit/>
        </w:trPr>
        <w:tc>
          <w:tcPr>
            <w:tcW w:w="2835" w:type="dxa"/>
            <w:tcBorders>
              <w:top w:val="nil"/>
              <w:left w:val="nil"/>
              <w:bottom w:val="nil"/>
              <w:right w:val="nil"/>
            </w:tcBorders>
          </w:tcPr>
          <w:p w14:paraId="17960D68" w14:textId="77777777" w:rsidR="00A3339E" w:rsidRPr="00234AB3" w:rsidRDefault="00A3339E" w:rsidP="00DD5CB1">
            <w:pPr>
              <w:spacing w:line="360" w:lineRule="auto"/>
              <w:rPr>
                <w:rFonts w:ascii="Arial" w:hAnsi="Arial" w:cs="Arial"/>
                <w:b/>
                <w:sz w:val="20"/>
                <w:lang w:val="en-GB"/>
              </w:rPr>
            </w:pPr>
            <w:proofErr w:type="spellStart"/>
            <w:r w:rsidRPr="00234AB3">
              <w:rPr>
                <w:rFonts w:ascii="Arial" w:hAnsi="Arial" w:cs="Arial"/>
                <w:sz w:val="20"/>
                <w:lang w:val="en-GB"/>
              </w:rPr>
              <w:t>Sertindole</w:t>
            </w:r>
            <w:proofErr w:type="spellEnd"/>
            <w:r w:rsidRPr="00234AB3">
              <w:rPr>
                <w:rFonts w:ascii="Arial" w:hAnsi="Arial" w:cs="Arial"/>
                <w:sz w:val="20"/>
                <w:lang w:val="en-GB"/>
              </w:rPr>
              <w:t xml:space="preserve"> oral</w:t>
            </w:r>
          </w:p>
        </w:tc>
        <w:tc>
          <w:tcPr>
            <w:tcW w:w="2410" w:type="dxa"/>
            <w:tcBorders>
              <w:top w:val="nil"/>
              <w:left w:val="nil"/>
              <w:bottom w:val="nil"/>
              <w:right w:val="nil"/>
            </w:tcBorders>
          </w:tcPr>
          <w:p w14:paraId="728D2000"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16.0</w:t>
            </w:r>
          </w:p>
        </w:tc>
      </w:tr>
      <w:tr w:rsidR="00A3339E" w:rsidRPr="00234AB3" w14:paraId="30501BF7" w14:textId="77777777" w:rsidTr="00AC6310">
        <w:trPr>
          <w:cantSplit/>
        </w:trPr>
        <w:tc>
          <w:tcPr>
            <w:tcW w:w="2835" w:type="dxa"/>
            <w:tcBorders>
              <w:top w:val="nil"/>
              <w:left w:val="nil"/>
              <w:bottom w:val="nil"/>
              <w:right w:val="nil"/>
            </w:tcBorders>
          </w:tcPr>
          <w:p w14:paraId="5DA6435C"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Ziprasidone oral</w:t>
            </w:r>
          </w:p>
        </w:tc>
        <w:tc>
          <w:tcPr>
            <w:tcW w:w="2410" w:type="dxa"/>
            <w:tcBorders>
              <w:top w:val="nil"/>
              <w:left w:val="nil"/>
              <w:bottom w:val="nil"/>
              <w:right w:val="nil"/>
            </w:tcBorders>
          </w:tcPr>
          <w:p w14:paraId="4E731742"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80.0</w:t>
            </w:r>
          </w:p>
        </w:tc>
      </w:tr>
      <w:tr w:rsidR="00A3339E" w:rsidRPr="00234AB3" w14:paraId="25E92833" w14:textId="77777777" w:rsidTr="00AC6310">
        <w:trPr>
          <w:cantSplit/>
        </w:trPr>
        <w:tc>
          <w:tcPr>
            <w:tcW w:w="2835" w:type="dxa"/>
            <w:tcBorders>
              <w:top w:val="nil"/>
              <w:left w:val="nil"/>
              <w:bottom w:val="nil"/>
              <w:right w:val="nil"/>
            </w:tcBorders>
          </w:tcPr>
          <w:p w14:paraId="0C4D962B" w14:textId="77777777" w:rsidR="00A3339E" w:rsidRPr="00234AB3" w:rsidRDefault="00A3339E" w:rsidP="00DD5CB1">
            <w:pPr>
              <w:spacing w:line="360" w:lineRule="auto"/>
              <w:rPr>
                <w:rFonts w:ascii="Arial" w:hAnsi="Arial" w:cs="Arial"/>
                <w:b/>
                <w:sz w:val="20"/>
                <w:lang w:val="en-GB"/>
              </w:rPr>
            </w:pPr>
            <w:r w:rsidRPr="00234AB3">
              <w:rPr>
                <w:rFonts w:ascii="Arial" w:hAnsi="Arial" w:cs="Arial"/>
                <w:b/>
                <w:sz w:val="20"/>
                <w:lang w:val="en-GB"/>
              </w:rPr>
              <w:t>Second generation LAIs</w:t>
            </w:r>
          </w:p>
        </w:tc>
        <w:tc>
          <w:tcPr>
            <w:tcW w:w="2410" w:type="dxa"/>
            <w:tcBorders>
              <w:top w:val="nil"/>
              <w:left w:val="nil"/>
              <w:bottom w:val="nil"/>
              <w:right w:val="nil"/>
            </w:tcBorders>
          </w:tcPr>
          <w:p w14:paraId="1786B562" w14:textId="77777777" w:rsidR="00A3339E" w:rsidRPr="00234AB3" w:rsidRDefault="00A3339E" w:rsidP="00DD5CB1">
            <w:pPr>
              <w:spacing w:line="360" w:lineRule="auto"/>
              <w:rPr>
                <w:rFonts w:ascii="Arial" w:hAnsi="Arial" w:cs="Arial"/>
                <w:color w:val="000000"/>
                <w:sz w:val="20"/>
                <w:lang w:val="en-GB"/>
              </w:rPr>
            </w:pPr>
          </w:p>
        </w:tc>
      </w:tr>
      <w:tr w:rsidR="00A3339E" w:rsidRPr="00234AB3" w14:paraId="19CBCB25" w14:textId="77777777" w:rsidTr="00AC6310">
        <w:trPr>
          <w:cantSplit/>
        </w:trPr>
        <w:tc>
          <w:tcPr>
            <w:tcW w:w="2835" w:type="dxa"/>
            <w:tcBorders>
              <w:top w:val="nil"/>
              <w:left w:val="nil"/>
              <w:bottom w:val="nil"/>
              <w:right w:val="nil"/>
            </w:tcBorders>
          </w:tcPr>
          <w:p w14:paraId="7CB7FDD2"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Olanzapine LAI</w:t>
            </w:r>
          </w:p>
        </w:tc>
        <w:tc>
          <w:tcPr>
            <w:tcW w:w="2410" w:type="dxa"/>
            <w:tcBorders>
              <w:top w:val="nil"/>
              <w:left w:val="nil"/>
              <w:bottom w:val="nil"/>
              <w:right w:val="nil"/>
            </w:tcBorders>
          </w:tcPr>
          <w:p w14:paraId="39916490"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10.0</w:t>
            </w:r>
          </w:p>
        </w:tc>
      </w:tr>
      <w:tr w:rsidR="00A3339E" w:rsidRPr="00234AB3" w14:paraId="6CC116B1" w14:textId="77777777" w:rsidTr="00AC6310">
        <w:trPr>
          <w:cantSplit/>
        </w:trPr>
        <w:tc>
          <w:tcPr>
            <w:tcW w:w="2835" w:type="dxa"/>
            <w:tcBorders>
              <w:top w:val="nil"/>
              <w:left w:val="nil"/>
              <w:bottom w:val="nil"/>
              <w:right w:val="nil"/>
            </w:tcBorders>
          </w:tcPr>
          <w:p w14:paraId="3A3D1452"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Paliperidone LAI</w:t>
            </w:r>
          </w:p>
        </w:tc>
        <w:tc>
          <w:tcPr>
            <w:tcW w:w="2410" w:type="dxa"/>
            <w:tcBorders>
              <w:top w:val="nil"/>
              <w:left w:val="nil"/>
              <w:bottom w:val="nil"/>
              <w:right w:val="nil"/>
            </w:tcBorders>
          </w:tcPr>
          <w:p w14:paraId="54416B60"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2.5</w:t>
            </w:r>
          </w:p>
        </w:tc>
      </w:tr>
      <w:tr w:rsidR="00A3339E" w:rsidRPr="00234AB3" w14:paraId="6278A075" w14:textId="77777777" w:rsidTr="00AC6310">
        <w:trPr>
          <w:cantSplit/>
        </w:trPr>
        <w:tc>
          <w:tcPr>
            <w:tcW w:w="2835" w:type="dxa"/>
            <w:tcBorders>
              <w:top w:val="nil"/>
              <w:left w:val="nil"/>
              <w:bottom w:val="nil"/>
              <w:right w:val="nil"/>
            </w:tcBorders>
          </w:tcPr>
          <w:p w14:paraId="469075D1"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Risperidone LAI</w:t>
            </w:r>
          </w:p>
        </w:tc>
        <w:tc>
          <w:tcPr>
            <w:tcW w:w="2410" w:type="dxa"/>
            <w:tcBorders>
              <w:top w:val="nil"/>
              <w:left w:val="nil"/>
              <w:bottom w:val="nil"/>
              <w:right w:val="nil"/>
            </w:tcBorders>
          </w:tcPr>
          <w:p w14:paraId="2F04B3F6"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2.7</w:t>
            </w:r>
          </w:p>
        </w:tc>
      </w:tr>
      <w:tr w:rsidR="00A3339E" w:rsidRPr="00234AB3" w14:paraId="3B78FA23" w14:textId="77777777" w:rsidTr="00AC6310">
        <w:trPr>
          <w:cantSplit/>
        </w:trPr>
        <w:tc>
          <w:tcPr>
            <w:tcW w:w="2835" w:type="dxa"/>
            <w:tcBorders>
              <w:top w:val="nil"/>
              <w:left w:val="nil"/>
              <w:bottom w:val="nil"/>
              <w:right w:val="nil"/>
            </w:tcBorders>
          </w:tcPr>
          <w:p w14:paraId="48B09C45" w14:textId="77777777" w:rsidR="00A3339E" w:rsidRPr="00234AB3" w:rsidRDefault="00A3339E" w:rsidP="00DD5CB1">
            <w:pPr>
              <w:spacing w:line="360" w:lineRule="auto"/>
              <w:rPr>
                <w:rFonts w:ascii="Arial" w:hAnsi="Arial" w:cs="Arial"/>
                <w:b/>
                <w:sz w:val="20"/>
                <w:lang w:val="en-GB"/>
              </w:rPr>
            </w:pPr>
            <w:r w:rsidRPr="00234AB3">
              <w:rPr>
                <w:rFonts w:ascii="Arial" w:hAnsi="Arial" w:cs="Arial"/>
                <w:b/>
                <w:sz w:val="20"/>
                <w:lang w:val="en-GB"/>
              </w:rPr>
              <w:t>First generation orals</w:t>
            </w:r>
          </w:p>
        </w:tc>
        <w:tc>
          <w:tcPr>
            <w:tcW w:w="2410" w:type="dxa"/>
            <w:tcBorders>
              <w:top w:val="nil"/>
              <w:left w:val="nil"/>
              <w:bottom w:val="nil"/>
              <w:right w:val="nil"/>
            </w:tcBorders>
          </w:tcPr>
          <w:p w14:paraId="3A67CEE5" w14:textId="77777777" w:rsidR="00A3339E" w:rsidRPr="00234AB3" w:rsidRDefault="00A3339E" w:rsidP="00DD5CB1">
            <w:pPr>
              <w:spacing w:line="360" w:lineRule="auto"/>
              <w:rPr>
                <w:rFonts w:ascii="Arial" w:hAnsi="Arial" w:cs="Arial"/>
                <w:color w:val="000000"/>
                <w:sz w:val="20"/>
                <w:lang w:val="en-GB"/>
              </w:rPr>
            </w:pPr>
          </w:p>
        </w:tc>
      </w:tr>
      <w:tr w:rsidR="00A3339E" w:rsidRPr="00234AB3" w14:paraId="1283AE1B" w14:textId="77777777" w:rsidTr="00AC6310">
        <w:trPr>
          <w:cantSplit/>
        </w:trPr>
        <w:tc>
          <w:tcPr>
            <w:tcW w:w="2835" w:type="dxa"/>
            <w:tcBorders>
              <w:top w:val="nil"/>
              <w:left w:val="nil"/>
              <w:bottom w:val="nil"/>
              <w:right w:val="nil"/>
            </w:tcBorders>
          </w:tcPr>
          <w:p w14:paraId="2B20ED7A"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Chlorprothixene</w:t>
            </w:r>
          </w:p>
        </w:tc>
        <w:tc>
          <w:tcPr>
            <w:tcW w:w="2410" w:type="dxa"/>
            <w:tcBorders>
              <w:top w:val="nil"/>
              <w:left w:val="nil"/>
              <w:bottom w:val="nil"/>
              <w:right w:val="nil"/>
            </w:tcBorders>
          </w:tcPr>
          <w:p w14:paraId="29433637"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300</w:t>
            </w:r>
          </w:p>
        </w:tc>
      </w:tr>
      <w:tr w:rsidR="00A3339E" w:rsidRPr="00234AB3" w14:paraId="792D93D0" w14:textId="77777777" w:rsidTr="00AC6310">
        <w:trPr>
          <w:cantSplit/>
        </w:trPr>
        <w:tc>
          <w:tcPr>
            <w:tcW w:w="2835" w:type="dxa"/>
            <w:tcBorders>
              <w:top w:val="nil"/>
              <w:left w:val="nil"/>
              <w:bottom w:val="nil"/>
              <w:right w:val="nil"/>
            </w:tcBorders>
          </w:tcPr>
          <w:p w14:paraId="60BAF848"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Flupentixol oral</w:t>
            </w:r>
          </w:p>
        </w:tc>
        <w:tc>
          <w:tcPr>
            <w:tcW w:w="2410" w:type="dxa"/>
            <w:tcBorders>
              <w:top w:val="nil"/>
              <w:left w:val="nil"/>
              <w:bottom w:val="nil"/>
              <w:right w:val="nil"/>
            </w:tcBorders>
          </w:tcPr>
          <w:p w14:paraId="7FD3BE04"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6.0</w:t>
            </w:r>
          </w:p>
        </w:tc>
      </w:tr>
      <w:tr w:rsidR="00A3339E" w:rsidRPr="00234AB3" w14:paraId="3574639B" w14:textId="77777777" w:rsidTr="00AC6310">
        <w:trPr>
          <w:cantSplit/>
        </w:trPr>
        <w:tc>
          <w:tcPr>
            <w:tcW w:w="2835" w:type="dxa"/>
            <w:tcBorders>
              <w:top w:val="nil"/>
              <w:left w:val="nil"/>
              <w:bottom w:val="nil"/>
              <w:right w:val="nil"/>
            </w:tcBorders>
          </w:tcPr>
          <w:p w14:paraId="648C9636"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Haloperidol oral</w:t>
            </w:r>
          </w:p>
        </w:tc>
        <w:tc>
          <w:tcPr>
            <w:tcW w:w="2410" w:type="dxa"/>
            <w:tcBorders>
              <w:top w:val="nil"/>
              <w:left w:val="nil"/>
              <w:bottom w:val="nil"/>
              <w:right w:val="nil"/>
            </w:tcBorders>
          </w:tcPr>
          <w:p w14:paraId="006B7501"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8.0</w:t>
            </w:r>
          </w:p>
        </w:tc>
      </w:tr>
      <w:tr w:rsidR="00A3339E" w:rsidRPr="00234AB3" w14:paraId="3F386DBD" w14:textId="77777777" w:rsidTr="00AC6310">
        <w:trPr>
          <w:cantSplit/>
        </w:trPr>
        <w:tc>
          <w:tcPr>
            <w:tcW w:w="2835" w:type="dxa"/>
            <w:tcBorders>
              <w:top w:val="nil"/>
              <w:left w:val="nil"/>
              <w:bottom w:val="nil"/>
              <w:right w:val="nil"/>
            </w:tcBorders>
          </w:tcPr>
          <w:p w14:paraId="4D1E0CA6"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Levomepromazine oral</w:t>
            </w:r>
          </w:p>
        </w:tc>
        <w:tc>
          <w:tcPr>
            <w:tcW w:w="2410" w:type="dxa"/>
            <w:tcBorders>
              <w:top w:val="nil"/>
              <w:left w:val="nil"/>
              <w:bottom w:val="nil"/>
              <w:right w:val="nil"/>
            </w:tcBorders>
          </w:tcPr>
          <w:p w14:paraId="14D80B5B"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300</w:t>
            </w:r>
          </w:p>
        </w:tc>
      </w:tr>
      <w:tr w:rsidR="00A3339E" w:rsidRPr="00234AB3" w14:paraId="2A4E20C5" w14:textId="77777777" w:rsidTr="00AC6310">
        <w:trPr>
          <w:cantSplit/>
        </w:trPr>
        <w:tc>
          <w:tcPr>
            <w:tcW w:w="2835" w:type="dxa"/>
            <w:tcBorders>
              <w:top w:val="nil"/>
              <w:left w:val="nil"/>
              <w:bottom w:val="nil"/>
              <w:right w:val="nil"/>
            </w:tcBorders>
          </w:tcPr>
          <w:p w14:paraId="72D6B0AB" w14:textId="77777777" w:rsidR="00A3339E" w:rsidRPr="00234AB3" w:rsidRDefault="00A3339E" w:rsidP="00DD5CB1">
            <w:pPr>
              <w:spacing w:line="360" w:lineRule="auto"/>
              <w:rPr>
                <w:rFonts w:ascii="Arial" w:hAnsi="Arial" w:cs="Arial"/>
                <w:b/>
                <w:sz w:val="20"/>
                <w:lang w:val="en-GB"/>
              </w:rPr>
            </w:pPr>
            <w:proofErr w:type="spellStart"/>
            <w:r w:rsidRPr="00234AB3">
              <w:rPr>
                <w:rFonts w:ascii="Arial" w:hAnsi="Arial" w:cs="Arial"/>
                <w:sz w:val="20"/>
                <w:lang w:val="en-GB"/>
              </w:rPr>
              <w:t>Melperone</w:t>
            </w:r>
            <w:proofErr w:type="spellEnd"/>
          </w:p>
        </w:tc>
        <w:tc>
          <w:tcPr>
            <w:tcW w:w="2410" w:type="dxa"/>
            <w:tcBorders>
              <w:top w:val="nil"/>
              <w:left w:val="nil"/>
              <w:bottom w:val="nil"/>
              <w:right w:val="nil"/>
            </w:tcBorders>
          </w:tcPr>
          <w:p w14:paraId="31447520"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300</w:t>
            </w:r>
          </w:p>
        </w:tc>
      </w:tr>
      <w:tr w:rsidR="00A3339E" w:rsidRPr="00234AB3" w14:paraId="052E2485" w14:textId="77777777" w:rsidTr="00AC6310">
        <w:trPr>
          <w:cantSplit/>
        </w:trPr>
        <w:tc>
          <w:tcPr>
            <w:tcW w:w="2835" w:type="dxa"/>
            <w:tcBorders>
              <w:top w:val="nil"/>
              <w:left w:val="nil"/>
              <w:bottom w:val="nil"/>
              <w:right w:val="nil"/>
            </w:tcBorders>
          </w:tcPr>
          <w:p w14:paraId="124BFEBC"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Perphenazine oral</w:t>
            </w:r>
          </w:p>
        </w:tc>
        <w:tc>
          <w:tcPr>
            <w:tcW w:w="2410" w:type="dxa"/>
            <w:tcBorders>
              <w:top w:val="nil"/>
              <w:left w:val="nil"/>
              <w:bottom w:val="nil"/>
              <w:right w:val="nil"/>
            </w:tcBorders>
          </w:tcPr>
          <w:p w14:paraId="08782B9F"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30.0</w:t>
            </w:r>
          </w:p>
        </w:tc>
      </w:tr>
      <w:tr w:rsidR="00A3339E" w:rsidRPr="00234AB3" w14:paraId="125F6E22" w14:textId="77777777" w:rsidTr="00AC6310">
        <w:trPr>
          <w:cantSplit/>
        </w:trPr>
        <w:tc>
          <w:tcPr>
            <w:tcW w:w="2835" w:type="dxa"/>
            <w:tcBorders>
              <w:top w:val="nil"/>
              <w:left w:val="nil"/>
              <w:bottom w:val="nil"/>
              <w:right w:val="nil"/>
            </w:tcBorders>
          </w:tcPr>
          <w:p w14:paraId="563BA6CE" w14:textId="77777777" w:rsidR="00A3339E" w:rsidRPr="00234AB3" w:rsidRDefault="00A3339E" w:rsidP="00DD5CB1">
            <w:pPr>
              <w:spacing w:line="360" w:lineRule="auto"/>
              <w:rPr>
                <w:rFonts w:ascii="Arial" w:hAnsi="Arial" w:cs="Arial"/>
                <w:b/>
                <w:sz w:val="20"/>
                <w:lang w:val="en-GB"/>
              </w:rPr>
            </w:pPr>
            <w:r w:rsidRPr="00234AB3">
              <w:rPr>
                <w:rFonts w:ascii="Arial" w:hAnsi="Arial" w:cs="Arial"/>
                <w:sz w:val="20"/>
                <w:lang w:val="en-GB"/>
              </w:rPr>
              <w:t>Zuclopenthixol oral</w:t>
            </w:r>
          </w:p>
        </w:tc>
        <w:tc>
          <w:tcPr>
            <w:tcW w:w="2410" w:type="dxa"/>
            <w:tcBorders>
              <w:top w:val="nil"/>
              <w:left w:val="nil"/>
              <w:bottom w:val="nil"/>
              <w:right w:val="nil"/>
            </w:tcBorders>
          </w:tcPr>
          <w:p w14:paraId="497B1848"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30.0</w:t>
            </w:r>
          </w:p>
        </w:tc>
      </w:tr>
      <w:tr w:rsidR="00A3339E" w:rsidRPr="00234AB3" w14:paraId="173A10BA" w14:textId="77777777" w:rsidTr="00AC6310">
        <w:trPr>
          <w:cantSplit/>
        </w:trPr>
        <w:tc>
          <w:tcPr>
            <w:tcW w:w="2835" w:type="dxa"/>
            <w:tcBorders>
              <w:top w:val="nil"/>
              <w:left w:val="nil"/>
              <w:bottom w:val="nil"/>
              <w:right w:val="nil"/>
            </w:tcBorders>
          </w:tcPr>
          <w:p w14:paraId="7210B802" w14:textId="77777777" w:rsidR="00A3339E" w:rsidRPr="00234AB3" w:rsidRDefault="00A3339E" w:rsidP="00DD5CB1">
            <w:pPr>
              <w:spacing w:line="360" w:lineRule="auto"/>
              <w:rPr>
                <w:rFonts w:ascii="Arial" w:hAnsi="Arial" w:cs="Arial"/>
                <w:b/>
                <w:sz w:val="20"/>
                <w:lang w:val="en-GB"/>
              </w:rPr>
            </w:pPr>
            <w:r w:rsidRPr="00234AB3">
              <w:rPr>
                <w:rFonts w:ascii="Arial" w:hAnsi="Arial" w:cs="Arial"/>
                <w:b/>
                <w:sz w:val="20"/>
                <w:lang w:val="en-GB"/>
              </w:rPr>
              <w:t>First generation LAIs</w:t>
            </w:r>
          </w:p>
        </w:tc>
        <w:tc>
          <w:tcPr>
            <w:tcW w:w="2410" w:type="dxa"/>
            <w:tcBorders>
              <w:top w:val="nil"/>
              <w:left w:val="nil"/>
              <w:bottom w:val="nil"/>
              <w:right w:val="nil"/>
            </w:tcBorders>
          </w:tcPr>
          <w:p w14:paraId="067024A2" w14:textId="77777777" w:rsidR="00A3339E" w:rsidRPr="00234AB3" w:rsidRDefault="00A3339E" w:rsidP="00DD5CB1">
            <w:pPr>
              <w:spacing w:line="360" w:lineRule="auto"/>
              <w:rPr>
                <w:rFonts w:ascii="Arial" w:hAnsi="Arial" w:cs="Arial"/>
                <w:color w:val="000000"/>
                <w:sz w:val="20"/>
                <w:lang w:val="en-GB"/>
              </w:rPr>
            </w:pPr>
          </w:p>
        </w:tc>
      </w:tr>
      <w:tr w:rsidR="00A3339E" w:rsidRPr="00234AB3" w14:paraId="4E4729BB" w14:textId="77777777" w:rsidTr="00AC6310">
        <w:trPr>
          <w:cantSplit/>
        </w:trPr>
        <w:tc>
          <w:tcPr>
            <w:tcW w:w="2835" w:type="dxa"/>
            <w:tcBorders>
              <w:top w:val="nil"/>
              <w:left w:val="nil"/>
              <w:bottom w:val="nil"/>
              <w:right w:val="nil"/>
            </w:tcBorders>
          </w:tcPr>
          <w:p w14:paraId="29A07A0D" w14:textId="77777777" w:rsidR="00A3339E" w:rsidRPr="00234AB3" w:rsidRDefault="00A3339E" w:rsidP="00DD5CB1">
            <w:pPr>
              <w:spacing w:line="360" w:lineRule="auto"/>
              <w:rPr>
                <w:rFonts w:ascii="Arial" w:hAnsi="Arial" w:cs="Arial"/>
                <w:sz w:val="20"/>
                <w:lang w:val="en-GB"/>
              </w:rPr>
            </w:pPr>
            <w:r w:rsidRPr="00234AB3">
              <w:rPr>
                <w:rFonts w:ascii="Arial" w:hAnsi="Arial" w:cs="Arial"/>
                <w:sz w:val="20"/>
                <w:lang w:val="en-GB"/>
              </w:rPr>
              <w:t>Fluphenazine LAI</w:t>
            </w:r>
          </w:p>
        </w:tc>
        <w:tc>
          <w:tcPr>
            <w:tcW w:w="2410" w:type="dxa"/>
            <w:tcBorders>
              <w:top w:val="nil"/>
              <w:left w:val="nil"/>
              <w:bottom w:val="nil"/>
              <w:right w:val="nil"/>
            </w:tcBorders>
          </w:tcPr>
          <w:p w14:paraId="0C770D55"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1.0</w:t>
            </w:r>
          </w:p>
        </w:tc>
      </w:tr>
      <w:tr w:rsidR="00A3339E" w:rsidRPr="00234AB3" w14:paraId="605EB364" w14:textId="77777777" w:rsidTr="00AC6310">
        <w:trPr>
          <w:cantSplit/>
        </w:trPr>
        <w:tc>
          <w:tcPr>
            <w:tcW w:w="2835" w:type="dxa"/>
            <w:tcBorders>
              <w:top w:val="nil"/>
              <w:left w:val="nil"/>
              <w:bottom w:val="nil"/>
              <w:right w:val="nil"/>
            </w:tcBorders>
          </w:tcPr>
          <w:p w14:paraId="1B18B916" w14:textId="77777777" w:rsidR="00A3339E" w:rsidRPr="00234AB3" w:rsidRDefault="00A3339E" w:rsidP="00DD5CB1">
            <w:pPr>
              <w:spacing w:line="360" w:lineRule="auto"/>
              <w:rPr>
                <w:rFonts w:ascii="Arial" w:hAnsi="Arial" w:cs="Arial"/>
                <w:sz w:val="20"/>
                <w:lang w:val="en-GB"/>
              </w:rPr>
            </w:pPr>
            <w:r w:rsidRPr="00234AB3">
              <w:rPr>
                <w:rFonts w:ascii="Arial" w:hAnsi="Arial" w:cs="Arial"/>
                <w:sz w:val="20"/>
                <w:lang w:val="en-GB"/>
              </w:rPr>
              <w:t>Flupentixol LAI</w:t>
            </w:r>
          </w:p>
        </w:tc>
        <w:tc>
          <w:tcPr>
            <w:tcW w:w="2410" w:type="dxa"/>
            <w:tcBorders>
              <w:top w:val="nil"/>
              <w:left w:val="nil"/>
              <w:bottom w:val="nil"/>
              <w:right w:val="nil"/>
            </w:tcBorders>
          </w:tcPr>
          <w:p w14:paraId="1E8145C7"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4.0</w:t>
            </w:r>
          </w:p>
        </w:tc>
      </w:tr>
      <w:tr w:rsidR="00A3339E" w:rsidRPr="00234AB3" w14:paraId="0A0EC2E8" w14:textId="77777777" w:rsidTr="00AC6310">
        <w:trPr>
          <w:cantSplit/>
        </w:trPr>
        <w:tc>
          <w:tcPr>
            <w:tcW w:w="2835" w:type="dxa"/>
            <w:tcBorders>
              <w:top w:val="nil"/>
              <w:left w:val="nil"/>
              <w:bottom w:val="nil"/>
              <w:right w:val="nil"/>
            </w:tcBorders>
          </w:tcPr>
          <w:p w14:paraId="2C14E3D6" w14:textId="77777777" w:rsidR="00A3339E" w:rsidRPr="00234AB3" w:rsidRDefault="00A3339E" w:rsidP="00DD5CB1">
            <w:pPr>
              <w:spacing w:line="360" w:lineRule="auto"/>
              <w:rPr>
                <w:rFonts w:ascii="Arial" w:hAnsi="Arial" w:cs="Arial"/>
                <w:sz w:val="20"/>
                <w:lang w:val="en-GB"/>
              </w:rPr>
            </w:pPr>
            <w:r w:rsidRPr="00234AB3">
              <w:rPr>
                <w:rFonts w:ascii="Arial" w:hAnsi="Arial" w:cs="Arial"/>
                <w:sz w:val="20"/>
                <w:lang w:val="en-GB"/>
              </w:rPr>
              <w:t>Haloperidol LAI</w:t>
            </w:r>
          </w:p>
        </w:tc>
        <w:tc>
          <w:tcPr>
            <w:tcW w:w="2410" w:type="dxa"/>
            <w:tcBorders>
              <w:top w:val="nil"/>
              <w:left w:val="nil"/>
              <w:bottom w:val="nil"/>
              <w:right w:val="nil"/>
            </w:tcBorders>
          </w:tcPr>
          <w:p w14:paraId="387560C9"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3.3</w:t>
            </w:r>
          </w:p>
        </w:tc>
      </w:tr>
      <w:tr w:rsidR="00A3339E" w:rsidRPr="00234AB3" w14:paraId="68DF8C7C" w14:textId="77777777" w:rsidTr="00AC6310">
        <w:trPr>
          <w:cantSplit/>
        </w:trPr>
        <w:tc>
          <w:tcPr>
            <w:tcW w:w="2835" w:type="dxa"/>
            <w:tcBorders>
              <w:top w:val="nil"/>
              <w:left w:val="nil"/>
              <w:bottom w:val="nil"/>
              <w:right w:val="nil"/>
            </w:tcBorders>
          </w:tcPr>
          <w:p w14:paraId="7358077C" w14:textId="77777777" w:rsidR="00A3339E" w:rsidRPr="00234AB3" w:rsidRDefault="00A3339E" w:rsidP="00DD5CB1">
            <w:pPr>
              <w:spacing w:line="360" w:lineRule="auto"/>
              <w:rPr>
                <w:rFonts w:ascii="Arial" w:hAnsi="Arial" w:cs="Arial"/>
                <w:sz w:val="20"/>
                <w:lang w:val="en-GB"/>
              </w:rPr>
            </w:pPr>
            <w:r w:rsidRPr="00234AB3">
              <w:rPr>
                <w:rFonts w:ascii="Arial" w:hAnsi="Arial" w:cs="Arial"/>
                <w:sz w:val="20"/>
                <w:lang w:val="en-GB"/>
              </w:rPr>
              <w:t>Perphenazine LAI</w:t>
            </w:r>
          </w:p>
        </w:tc>
        <w:tc>
          <w:tcPr>
            <w:tcW w:w="2410" w:type="dxa"/>
            <w:tcBorders>
              <w:top w:val="nil"/>
              <w:left w:val="nil"/>
              <w:bottom w:val="nil"/>
              <w:right w:val="nil"/>
            </w:tcBorders>
          </w:tcPr>
          <w:p w14:paraId="13240BA6"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7.0</w:t>
            </w:r>
          </w:p>
        </w:tc>
      </w:tr>
      <w:tr w:rsidR="00A3339E" w:rsidRPr="00234AB3" w14:paraId="53050879" w14:textId="77777777" w:rsidTr="00AC6310">
        <w:trPr>
          <w:cantSplit/>
        </w:trPr>
        <w:tc>
          <w:tcPr>
            <w:tcW w:w="2835" w:type="dxa"/>
            <w:tcBorders>
              <w:top w:val="nil"/>
              <w:left w:val="nil"/>
              <w:right w:val="nil"/>
            </w:tcBorders>
          </w:tcPr>
          <w:p w14:paraId="631D5F31" w14:textId="77777777" w:rsidR="00A3339E" w:rsidRPr="00234AB3" w:rsidRDefault="00A3339E" w:rsidP="00DD5CB1">
            <w:pPr>
              <w:spacing w:line="360" w:lineRule="auto"/>
              <w:rPr>
                <w:rFonts w:ascii="Arial" w:hAnsi="Arial" w:cs="Arial"/>
                <w:sz w:val="20"/>
                <w:lang w:val="en-GB"/>
              </w:rPr>
            </w:pPr>
            <w:r w:rsidRPr="00234AB3">
              <w:rPr>
                <w:rFonts w:ascii="Arial" w:hAnsi="Arial" w:cs="Arial"/>
                <w:sz w:val="20"/>
                <w:lang w:val="en-GB"/>
              </w:rPr>
              <w:t>Zuclopenthixol LAI</w:t>
            </w:r>
          </w:p>
        </w:tc>
        <w:tc>
          <w:tcPr>
            <w:tcW w:w="2410" w:type="dxa"/>
            <w:tcBorders>
              <w:top w:val="nil"/>
              <w:left w:val="nil"/>
              <w:right w:val="nil"/>
            </w:tcBorders>
          </w:tcPr>
          <w:p w14:paraId="78D9B516" w14:textId="77777777" w:rsidR="00A3339E" w:rsidRPr="00234AB3" w:rsidRDefault="00A3339E" w:rsidP="00DD5CB1">
            <w:pPr>
              <w:spacing w:line="360" w:lineRule="auto"/>
              <w:rPr>
                <w:rFonts w:ascii="Arial" w:hAnsi="Arial" w:cs="Arial"/>
                <w:color w:val="000000"/>
                <w:sz w:val="20"/>
                <w:lang w:val="en-GB"/>
              </w:rPr>
            </w:pPr>
            <w:r w:rsidRPr="00234AB3">
              <w:rPr>
                <w:rFonts w:ascii="Arial" w:hAnsi="Arial" w:cs="Arial"/>
                <w:color w:val="000000"/>
                <w:sz w:val="20"/>
                <w:lang w:val="en-GB"/>
              </w:rPr>
              <w:t>15.0</w:t>
            </w:r>
          </w:p>
        </w:tc>
      </w:tr>
    </w:tbl>
    <w:p w14:paraId="0322F0FD" w14:textId="77777777" w:rsidR="00A3339E" w:rsidRPr="00234AB3" w:rsidRDefault="00A3339E" w:rsidP="00A3339E">
      <w:pPr>
        <w:rPr>
          <w:rFonts w:ascii="Arial" w:hAnsi="Arial" w:cs="Arial"/>
          <w:lang w:val="en-US"/>
        </w:rPr>
      </w:pPr>
    </w:p>
    <w:p w14:paraId="6E83C404" w14:textId="1BDCE8B8" w:rsidR="008B6DB4" w:rsidRDefault="00A3339E" w:rsidP="00A3339E">
      <w:pPr>
        <w:spacing w:line="360" w:lineRule="auto"/>
        <w:rPr>
          <w:rFonts w:ascii="Arial" w:hAnsi="Arial" w:cs="Arial"/>
          <w:sz w:val="20"/>
          <w:lang w:val="en-GB"/>
        </w:rPr>
      </w:pPr>
      <w:r w:rsidRPr="00234AB3">
        <w:rPr>
          <w:rFonts w:ascii="Arial" w:hAnsi="Arial" w:cs="Arial"/>
          <w:sz w:val="20"/>
          <w:lang w:val="en-GB"/>
        </w:rPr>
        <w:t>Paliperidone LAI refers to once-monthly injection.</w:t>
      </w:r>
    </w:p>
    <w:p w14:paraId="59C8AB43" w14:textId="4B372A73" w:rsidR="008B6DB4" w:rsidRPr="00B440FC" w:rsidRDefault="008B6DB4" w:rsidP="008B6DB4">
      <w:pPr>
        <w:spacing w:after="160" w:line="259" w:lineRule="auto"/>
        <w:rPr>
          <w:rFonts w:ascii="Arial" w:hAnsi="Arial" w:cs="Arial"/>
          <w:sz w:val="20"/>
          <w:lang w:val="en-GB"/>
        </w:rPr>
      </w:pPr>
      <w:r>
        <w:rPr>
          <w:rFonts w:ascii="Arial" w:hAnsi="Arial" w:cs="Arial"/>
          <w:sz w:val="20"/>
          <w:lang w:val="en-GB"/>
        </w:rPr>
        <w:br w:type="page"/>
      </w:r>
    </w:p>
    <w:tbl>
      <w:tblPr>
        <w:tblW w:w="8815" w:type="dxa"/>
        <w:tblCellMar>
          <w:left w:w="70" w:type="dxa"/>
          <w:right w:w="70" w:type="dxa"/>
        </w:tblCellMar>
        <w:tblLook w:val="04A0" w:firstRow="1" w:lastRow="0" w:firstColumn="1" w:lastColumn="0" w:noHBand="0" w:noVBand="1"/>
      </w:tblPr>
      <w:tblGrid>
        <w:gridCol w:w="1795"/>
        <w:gridCol w:w="1000"/>
        <w:gridCol w:w="2020"/>
        <w:gridCol w:w="1000"/>
        <w:gridCol w:w="1000"/>
        <w:gridCol w:w="1000"/>
        <w:gridCol w:w="1000"/>
      </w:tblGrid>
      <w:tr w:rsidR="00A8159D" w:rsidRPr="00F56DE5" w14:paraId="2B5DB471" w14:textId="77777777" w:rsidTr="00E74CB8">
        <w:trPr>
          <w:trHeight w:val="288"/>
        </w:trPr>
        <w:tc>
          <w:tcPr>
            <w:tcW w:w="8815" w:type="dxa"/>
            <w:gridSpan w:val="7"/>
            <w:tcBorders>
              <w:top w:val="nil"/>
              <w:left w:val="nil"/>
              <w:bottom w:val="single" w:sz="4" w:space="0" w:color="auto"/>
              <w:right w:val="nil"/>
            </w:tcBorders>
            <w:shd w:val="clear" w:color="auto" w:fill="auto"/>
            <w:noWrap/>
            <w:vAlign w:val="bottom"/>
            <w:hideMark/>
          </w:tcPr>
          <w:p w14:paraId="2178128E" w14:textId="7C6DA887" w:rsidR="00A8159D" w:rsidRDefault="009A6EF8" w:rsidP="00904A6D">
            <w:pPr>
              <w:jc w:val="both"/>
              <w:rPr>
                <w:rFonts w:ascii="Calibri" w:hAnsi="Calibri" w:cs="Calibri"/>
                <w:color w:val="000000"/>
                <w:sz w:val="22"/>
                <w:szCs w:val="22"/>
                <w:lang w:val="en-US"/>
              </w:rPr>
            </w:pPr>
            <w:r>
              <w:rPr>
                <w:rFonts w:ascii="Calibri" w:hAnsi="Calibri" w:cs="Calibri"/>
                <w:b/>
                <w:bCs/>
                <w:color w:val="000000"/>
                <w:sz w:val="22"/>
                <w:szCs w:val="22"/>
                <w:lang w:val="en-US"/>
              </w:rPr>
              <w:lastRenderedPageBreak/>
              <w:t>Supplementary</w:t>
            </w:r>
            <w:r w:rsidRPr="00F652D1">
              <w:rPr>
                <w:rFonts w:ascii="Calibri" w:hAnsi="Calibri" w:cs="Calibri"/>
                <w:b/>
                <w:bCs/>
                <w:color w:val="000000"/>
                <w:sz w:val="22"/>
                <w:szCs w:val="22"/>
                <w:lang w:val="en-US"/>
              </w:rPr>
              <w:t xml:space="preserve"> </w:t>
            </w:r>
            <w:r w:rsidR="00A8159D" w:rsidRPr="00F652D1">
              <w:rPr>
                <w:rFonts w:ascii="Calibri" w:hAnsi="Calibri" w:cs="Calibri"/>
                <w:b/>
                <w:bCs/>
                <w:color w:val="000000"/>
                <w:sz w:val="22"/>
                <w:szCs w:val="22"/>
                <w:lang w:val="en-US"/>
              </w:rPr>
              <w:t>Table</w:t>
            </w:r>
            <w:r w:rsidR="00A8159D">
              <w:rPr>
                <w:rFonts w:ascii="Calibri" w:hAnsi="Calibri" w:cs="Calibri"/>
                <w:b/>
                <w:bCs/>
                <w:color w:val="000000"/>
                <w:sz w:val="22"/>
                <w:szCs w:val="22"/>
                <w:lang w:val="en-US"/>
              </w:rPr>
              <w:t xml:space="preserve"> </w:t>
            </w:r>
            <w:r w:rsidR="00B440FC">
              <w:rPr>
                <w:rFonts w:ascii="Calibri" w:hAnsi="Calibri" w:cs="Calibri"/>
                <w:b/>
                <w:bCs/>
                <w:color w:val="000000"/>
                <w:sz w:val="22"/>
                <w:szCs w:val="22"/>
                <w:lang w:val="en-US"/>
              </w:rPr>
              <w:t>2.</w:t>
            </w:r>
            <w:r w:rsidR="00A8159D" w:rsidRPr="00F652D1">
              <w:rPr>
                <w:rFonts w:ascii="Calibri" w:hAnsi="Calibri" w:cs="Calibri"/>
                <w:b/>
                <w:bCs/>
                <w:color w:val="000000"/>
                <w:sz w:val="22"/>
                <w:szCs w:val="22"/>
                <w:lang w:val="en-US"/>
              </w:rPr>
              <w:t xml:space="preserve"> </w:t>
            </w:r>
            <w:r w:rsidR="00A8159D" w:rsidRPr="007479A4">
              <w:rPr>
                <w:rFonts w:ascii="Calibri" w:hAnsi="Calibri" w:cs="Calibri"/>
                <w:color w:val="000000"/>
                <w:sz w:val="22"/>
                <w:szCs w:val="22"/>
                <w:lang w:val="en-US"/>
              </w:rPr>
              <w:t xml:space="preserve">The risk of relapse associated with specific dose categories (in DDDs per day) of specific antipsychotic </w:t>
            </w:r>
            <w:r w:rsidR="00A8159D">
              <w:rPr>
                <w:rFonts w:ascii="Calibri" w:hAnsi="Calibri" w:cs="Calibri"/>
                <w:color w:val="000000"/>
                <w:sz w:val="22"/>
                <w:szCs w:val="22"/>
                <w:lang w:val="en-US"/>
              </w:rPr>
              <w:t>monotherapies when the first 30 days were censored from all exposure periods</w:t>
            </w:r>
            <w:r w:rsidR="00A8159D" w:rsidRPr="007479A4">
              <w:rPr>
                <w:rFonts w:ascii="Calibri" w:hAnsi="Calibri" w:cs="Calibri"/>
                <w:color w:val="000000"/>
                <w:sz w:val="22"/>
                <w:szCs w:val="22"/>
                <w:lang w:val="en-US"/>
              </w:rPr>
              <w:t xml:space="preserve">, </w:t>
            </w:r>
            <w:r w:rsidR="00A8159D">
              <w:rPr>
                <w:rFonts w:ascii="Calibri" w:hAnsi="Calibri" w:cs="Calibri"/>
                <w:color w:val="000000"/>
                <w:sz w:val="22"/>
                <w:szCs w:val="22"/>
                <w:lang w:val="en-US"/>
              </w:rPr>
              <w:t>compared with non-use of antipsychotics</w:t>
            </w:r>
            <w:r w:rsidR="00123ECE">
              <w:rPr>
                <w:rFonts w:ascii="Calibri" w:hAnsi="Calibri" w:cs="Calibri"/>
                <w:color w:val="000000"/>
                <w:sz w:val="22"/>
                <w:szCs w:val="22"/>
                <w:lang w:val="en-US"/>
              </w:rPr>
              <w:t xml:space="preserve"> in within-individual design</w:t>
            </w:r>
            <w:r w:rsidR="00A8159D" w:rsidRPr="007479A4">
              <w:rPr>
                <w:rFonts w:ascii="Calibri" w:hAnsi="Calibri" w:cs="Calibri"/>
                <w:color w:val="000000"/>
                <w:sz w:val="22"/>
                <w:szCs w:val="22"/>
                <w:lang w:val="en-US"/>
              </w:rPr>
              <w:t xml:space="preserve">. DDD: Defined Daily Dose. LAI=long-acting injectable antipsychotic. </w:t>
            </w:r>
            <w:proofErr w:type="spellStart"/>
            <w:r w:rsidR="00A8159D">
              <w:rPr>
                <w:rFonts w:ascii="Calibri" w:hAnsi="Calibri" w:cs="Calibri"/>
                <w:color w:val="000000"/>
                <w:sz w:val="22"/>
                <w:szCs w:val="22"/>
                <w:lang w:val="en-US"/>
              </w:rPr>
              <w:t>a</w:t>
            </w:r>
            <w:r w:rsidR="00A8159D" w:rsidRPr="007479A4">
              <w:rPr>
                <w:rFonts w:ascii="Calibri" w:hAnsi="Calibri" w:cs="Calibri"/>
                <w:color w:val="000000"/>
                <w:sz w:val="22"/>
                <w:szCs w:val="22"/>
                <w:lang w:val="en-US"/>
              </w:rPr>
              <w:t>HR</w:t>
            </w:r>
            <w:proofErr w:type="spellEnd"/>
            <w:r w:rsidR="00A8159D" w:rsidRPr="007479A4">
              <w:rPr>
                <w:rFonts w:ascii="Calibri" w:hAnsi="Calibri" w:cs="Calibri"/>
                <w:color w:val="000000"/>
                <w:sz w:val="22"/>
                <w:szCs w:val="22"/>
                <w:lang w:val="en-US"/>
              </w:rPr>
              <w:t>: adjusted Hazard Ratio</w:t>
            </w:r>
          </w:p>
          <w:p w14:paraId="114F5432" w14:textId="5FCB9DF8" w:rsidR="00982281" w:rsidRPr="00AC6310" w:rsidRDefault="00982281" w:rsidP="00904A6D">
            <w:pPr>
              <w:jc w:val="both"/>
              <w:rPr>
                <w:rFonts w:ascii="Calibri" w:hAnsi="Calibri" w:cs="Calibri"/>
                <w:b/>
                <w:bCs/>
                <w:color w:val="000000"/>
                <w:sz w:val="22"/>
                <w:szCs w:val="22"/>
                <w:lang w:val="en-US"/>
              </w:rPr>
            </w:pPr>
          </w:p>
        </w:tc>
      </w:tr>
      <w:tr w:rsidR="00A8159D" w:rsidRPr="00885905" w14:paraId="417203CD" w14:textId="77777777" w:rsidTr="00E74CB8">
        <w:trPr>
          <w:trHeight w:val="288"/>
        </w:trPr>
        <w:tc>
          <w:tcPr>
            <w:tcW w:w="1795" w:type="dxa"/>
            <w:tcBorders>
              <w:top w:val="single" w:sz="4" w:space="0" w:color="auto"/>
              <w:left w:val="nil"/>
              <w:bottom w:val="single" w:sz="4" w:space="0" w:color="auto"/>
              <w:right w:val="nil"/>
            </w:tcBorders>
            <w:shd w:val="clear" w:color="auto" w:fill="auto"/>
            <w:noWrap/>
            <w:vAlign w:val="bottom"/>
          </w:tcPr>
          <w:p w14:paraId="44E02852" w14:textId="77777777" w:rsidR="00A8159D" w:rsidRPr="00AC6310" w:rsidRDefault="00A8159D" w:rsidP="00080928">
            <w:pPr>
              <w:rPr>
                <w:rFonts w:asciiTheme="minorHAnsi" w:hAnsiTheme="minorHAnsi" w:cstheme="minorHAnsi"/>
                <w:b/>
                <w:bCs/>
                <w:sz w:val="22"/>
                <w:szCs w:val="22"/>
                <w:lang w:val="en-US"/>
              </w:rPr>
            </w:pPr>
            <w:r w:rsidRPr="00AC6310">
              <w:rPr>
                <w:rFonts w:asciiTheme="minorHAnsi" w:hAnsiTheme="minorHAnsi" w:cstheme="minorHAnsi"/>
                <w:b/>
                <w:bCs/>
                <w:sz w:val="22"/>
                <w:szCs w:val="22"/>
                <w:lang w:val="en-US"/>
              </w:rPr>
              <w:t>Drug</w:t>
            </w:r>
          </w:p>
        </w:tc>
        <w:tc>
          <w:tcPr>
            <w:tcW w:w="1000" w:type="dxa"/>
            <w:tcBorders>
              <w:top w:val="single" w:sz="4" w:space="0" w:color="auto"/>
              <w:left w:val="nil"/>
              <w:bottom w:val="single" w:sz="4" w:space="0" w:color="auto"/>
              <w:right w:val="nil"/>
            </w:tcBorders>
            <w:shd w:val="clear" w:color="auto" w:fill="auto"/>
            <w:noWrap/>
            <w:vAlign w:val="bottom"/>
          </w:tcPr>
          <w:p w14:paraId="6677A063" w14:textId="77777777" w:rsidR="00A8159D" w:rsidRPr="00AC6310" w:rsidRDefault="00A8159D" w:rsidP="00080928">
            <w:pPr>
              <w:rPr>
                <w:rFonts w:asciiTheme="minorHAnsi" w:hAnsiTheme="minorHAnsi" w:cstheme="minorHAnsi"/>
                <w:b/>
                <w:bCs/>
                <w:sz w:val="22"/>
                <w:szCs w:val="22"/>
                <w:lang w:val="en-US"/>
              </w:rPr>
            </w:pPr>
            <w:r w:rsidRPr="00AC6310">
              <w:rPr>
                <w:rFonts w:asciiTheme="minorHAnsi" w:hAnsiTheme="minorHAnsi" w:cstheme="minorHAnsi"/>
                <w:b/>
                <w:bCs/>
                <w:sz w:val="22"/>
                <w:szCs w:val="22"/>
                <w:lang w:val="en-US"/>
              </w:rPr>
              <w:t>Dose</w:t>
            </w:r>
            <w:r>
              <w:rPr>
                <w:rFonts w:asciiTheme="minorHAnsi" w:hAnsiTheme="minorHAnsi" w:cstheme="minorHAnsi"/>
                <w:b/>
                <w:bCs/>
                <w:sz w:val="22"/>
                <w:szCs w:val="22"/>
                <w:lang w:val="en-US"/>
              </w:rPr>
              <w:t xml:space="preserve"> in DDDs</w:t>
            </w:r>
          </w:p>
        </w:tc>
        <w:tc>
          <w:tcPr>
            <w:tcW w:w="2020" w:type="dxa"/>
            <w:tcBorders>
              <w:top w:val="single" w:sz="4" w:space="0" w:color="auto"/>
              <w:left w:val="nil"/>
              <w:bottom w:val="single" w:sz="4" w:space="0" w:color="auto"/>
              <w:right w:val="nil"/>
            </w:tcBorders>
            <w:shd w:val="clear" w:color="auto" w:fill="auto"/>
            <w:noWrap/>
            <w:vAlign w:val="bottom"/>
          </w:tcPr>
          <w:p w14:paraId="1650E490" w14:textId="77777777" w:rsidR="00A8159D" w:rsidRPr="00885905" w:rsidRDefault="00A8159D" w:rsidP="00080928">
            <w:pPr>
              <w:rPr>
                <w:rFonts w:ascii="Calibri" w:hAnsi="Calibri" w:cs="Calibri"/>
                <w:b/>
                <w:bCs/>
                <w:color w:val="000000"/>
                <w:sz w:val="22"/>
                <w:szCs w:val="22"/>
              </w:rPr>
            </w:pPr>
            <w:proofErr w:type="spellStart"/>
            <w:r w:rsidRPr="00885905">
              <w:rPr>
                <w:rFonts w:ascii="Calibri" w:hAnsi="Calibri" w:cs="Calibri"/>
                <w:b/>
                <w:bCs/>
                <w:color w:val="000000"/>
                <w:sz w:val="22"/>
                <w:szCs w:val="22"/>
              </w:rPr>
              <w:t>aHR</w:t>
            </w:r>
            <w:proofErr w:type="spellEnd"/>
            <w:r w:rsidRPr="00885905">
              <w:rPr>
                <w:rFonts w:ascii="Calibri" w:hAnsi="Calibri" w:cs="Calibri"/>
                <w:b/>
                <w:bCs/>
                <w:color w:val="000000"/>
                <w:sz w:val="22"/>
                <w:szCs w:val="22"/>
              </w:rPr>
              <w:t xml:space="preserve"> (95% CI) </w:t>
            </w:r>
          </w:p>
        </w:tc>
        <w:tc>
          <w:tcPr>
            <w:tcW w:w="1000" w:type="dxa"/>
            <w:tcBorders>
              <w:top w:val="single" w:sz="4" w:space="0" w:color="auto"/>
              <w:left w:val="nil"/>
              <w:bottom w:val="single" w:sz="4" w:space="0" w:color="auto"/>
              <w:right w:val="nil"/>
            </w:tcBorders>
            <w:shd w:val="clear" w:color="auto" w:fill="auto"/>
            <w:noWrap/>
            <w:vAlign w:val="bottom"/>
          </w:tcPr>
          <w:p w14:paraId="385D1FAF" w14:textId="77777777" w:rsidR="00A8159D" w:rsidRPr="00885905" w:rsidRDefault="00A8159D" w:rsidP="00080928">
            <w:pPr>
              <w:rPr>
                <w:rFonts w:ascii="Calibri" w:hAnsi="Calibri" w:cs="Calibri"/>
                <w:b/>
                <w:bCs/>
                <w:color w:val="000000"/>
                <w:sz w:val="22"/>
                <w:szCs w:val="22"/>
              </w:rPr>
            </w:pPr>
            <w:r w:rsidRPr="00885905">
              <w:rPr>
                <w:rFonts w:ascii="Calibri" w:hAnsi="Calibri" w:cs="Calibri"/>
                <w:b/>
                <w:bCs/>
                <w:color w:val="000000"/>
                <w:sz w:val="22"/>
                <w:szCs w:val="22"/>
              </w:rPr>
              <w:t>p-</w:t>
            </w:r>
            <w:proofErr w:type="spellStart"/>
            <w:r w:rsidRPr="00885905">
              <w:rPr>
                <w:rFonts w:ascii="Calibri" w:hAnsi="Calibri" w:cs="Calibri"/>
                <w:b/>
                <w:bCs/>
                <w:color w:val="000000"/>
                <w:sz w:val="22"/>
                <w:szCs w:val="22"/>
              </w:rPr>
              <w:t>value</w:t>
            </w:r>
            <w:proofErr w:type="spellEnd"/>
          </w:p>
        </w:tc>
        <w:tc>
          <w:tcPr>
            <w:tcW w:w="1000" w:type="dxa"/>
            <w:tcBorders>
              <w:top w:val="single" w:sz="4" w:space="0" w:color="auto"/>
              <w:left w:val="nil"/>
              <w:bottom w:val="single" w:sz="4" w:space="0" w:color="auto"/>
              <w:right w:val="nil"/>
            </w:tcBorders>
            <w:shd w:val="clear" w:color="auto" w:fill="auto"/>
            <w:noWrap/>
            <w:vAlign w:val="center"/>
          </w:tcPr>
          <w:p w14:paraId="67955F54" w14:textId="77777777" w:rsidR="00A8159D" w:rsidRPr="00885905" w:rsidRDefault="00A8159D" w:rsidP="00080928">
            <w:pPr>
              <w:rPr>
                <w:rFonts w:ascii="Calibri" w:hAnsi="Calibri" w:cs="Calibri"/>
                <w:b/>
                <w:bCs/>
                <w:color w:val="000000"/>
                <w:sz w:val="22"/>
                <w:szCs w:val="22"/>
              </w:rPr>
            </w:pPr>
            <w:proofErr w:type="spellStart"/>
            <w:r w:rsidRPr="00885905">
              <w:rPr>
                <w:rFonts w:ascii="Calibri" w:hAnsi="Calibri" w:cs="Calibri"/>
                <w:b/>
                <w:bCs/>
                <w:color w:val="000000"/>
                <w:sz w:val="22"/>
                <w:szCs w:val="22"/>
              </w:rPr>
              <w:t>Users</w:t>
            </w:r>
            <w:proofErr w:type="spellEnd"/>
          </w:p>
        </w:tc>
        <w:tc>
          <w:tcPr>
            <w:tcW w:w="1000" w:type="dxa"/>
            <w:tcBorders>
              <w:top w:val="single" w:sz="4" w:space="0" w:color="auto"/>
              <w:left w:val="nil"/>
              <w:bottom w:val="single" w:sz="4" w:space="0" w:color="auto"/>
              <w:right w:val="nil"/>
            </w:tcBorders>
            <w:shd w:val="clear" w:color="auto" w:fill="auto"/>
            <w:noWrap/>
            <w:vAlign w:val="center"/>
          </w:tcPr>
          <w:p w14:paraId="687702CA" w14:textId="77777777" w:rsidR="00A8159D" w:rsidRPr="00885905" w:rsidRDefault="00A8159D" w:rsidP="00080928">
            <w:pPr>
              <w:rPr>
                <w:rFonts w:ascii="Calibri" w:hAnsi="Calibri" w:cs="Calibri"/>
                <w:b/>
                <w:bCs/>
                <w:color w:val="000000"/>
                <w:sz w:val="22"/>
                <w:szCs w:val="22"/>
              </w:rPr>
            </w:pPr>
            <w:proofErr w:type="spellStart"/>
            <w:r w:rsidRPr="00885905">
              <w:rPr>
                <w:rFonts w:ascii="Calibri" w:hAnsi="Calibri" w:cs="Calibri"/>
                <w:b/>
                <w:bCs/>
                <w:color w:val="000000"/>
                <w:sz w:val="22"/>
                <w:szCs w:val="22"/>
              </w:rPr>
              <w:t>PYs</w:t>
            </w:r>
            <w:proofErr w:type="spellEnd"/>
          </w:p>
        </w:tc>
        <w:tc>
          <w:tcPr>
            <w:tcW w:w="1000" w:type="dxa"/>
            <w:tcBorders>
              <w:top w:val="single" w:sz="4" w:space="0" w:color="auto"/>
              <w:left w:val="nil"/>
              <w:bottom w:val="single" w:sz="4" w:space="0" w:color="auto"/>
              <w:right w:val="nil"/>
            </w:tcBorders>
            <w:shd w:val="clear" w:color="auto" w:fill="auto"/>
            <w:noWrap/>
            <w:vAlign w:val="center"/>
          </w:tcPr>
          <w:p w14:paraId="38B2E117" w14:textId="77777777" w:rsidR="00A8159D" w:rsidRPr="00885905" w:rsidRDefault="00A8159D" w:rsidP="00080928">
            <w:pPr>
              <w:rPr>
                <w:rFonts w:ascii="Calibri" w:hAnsi="Calibri" w:cs="Calibri"/>
                <w:b/>
                <w:bCs/>
                <w:color w:val="000000"/>
                <w:sz w:val="22"/>
                <w:szCs w:val="22"/>
              </w:rPr>
            </w:pPr>
            <w:proofErr w:type="spellStart"/>
            <w:r w:rsidRPr="00885905">
              <w:rPr>
                <w:rFonts w:ascii="Calibri" w:hAnsi="Calibri" w:cs="Calibri"/>
                <w:b/>
                <w:bCs/>
                <w:color w:val="000000"/>
                <w:sz w:val="22"/>
                <w:szCs w:val="22"/>
              </w:rPr>
              <w:t>Events</w:t>
            </w:r>
            <w:proofErr w:type="spellEnd"/>
          </w:p>
        </w:tc>
      </w:tr>
      <w:tr w:rsidR="00A8159D" w:rsidRPr="00885905" w14:paraId="383893B9" w14:textId="77777777" w:rsidTr="00E74CB8">
        <w:trPr>
          <w:trHeight w:val="288"/>
        </w:trPr>
        <w:tc>
          <w:tcPr>
            <w:tcW w:w="1795" w:type="dxa"/>
            <w:tcBorders>
              <w:top w:val="single" w:sz="4" w:space="0" w:color="auto"/>
              <w:left w:val="nil"/>
              <w:bottom w:val="nil"/>
              <w:right w:val="nil"/>
            </w:tcBorders>
            <w:shd w:val="clear" w:color="auto" w:fill="auto"/>
            <w:noWrap/>
            <w:vAlign w:val="bottom"/>
            <w:hideMark/>
          </w:tcPr>
          <w:p w14:paraId="4E089E26"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Levomepromazine</w:t>
            </w:r>
            <w:proofErr w:type="spellEnd"/>
          </w:p>
        </w:tc>
        <w:tc>
          <w:tcPr>
            <w:tcW w:w="1000" w:type="dxa"/>
            <w:tcBorders>
              <w:top w:val="single" w:sz="4" w:space="0" w:color="auto"/>
              <w:left w:val="nil"/>
              <w:bottom w:val="nil"/>
              <w:right w:val="nil"/>
            </w:tcBorders>
            <w:shd w:val="clear" w:color="auto" w:fill="auto"/>
            <w:noWrap/>
            <w:vAlign w:val="bottom"/>
            <w:hideMark/>
          </w:tcPr>
          <w:p w14:paraId="3BA7E70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single" w:sz="4" w:space="0" w:color="auto"/>
              <w:left w:val="nil"/>
              <w:bottom w:val="nil"/>
              <w:right w:val="nil"/>
            </w:tcBorders>
            <w:shd w:val="clear" w:color="auto" w:fill="auto"/>
            <w:noWrap/>
            <w:vAlign w:val="bottom"/>
            <w:hideMark/>
          </w:tcPr>
          <w:p w14:paraId="3355EAF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0.74 (0.68-0.80)</w:t>
            </w:r>
          </w:p>
        </w:tc>
        <w:tc>
          <w:tcPr>
            <w:tcW w:w="1000" w:type="dxa"/>
            <w:tcBorders>
              <w:top w:val="single" w:sz="4" w:space="0" w:color="auto"/>
              <w:left w:val="nil"/>
              <w:bottom w:val="nil"/>
              <w:right w:val="nil"/>
            </w:tcBorders>
            <w:shd w:val="clear" w:color="auto" w:fill="auto"/>
            <w:noWrap/>
            <w:vAlign w:val="bottom"/>
            <w:hideMark/>
          </w:tcPr>
          <w:p w14:paraId="02245BF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single" w:sz="4" w:space="0" w:color="auto"/>
              <w:left w:val="nil"/>
              <w:bottom w:val="nil"/>
              <w:right w:val="nil"/>
            </w:tcBorders>
            <w:shd w:val="clear" w:color="auto" w:fill="auto"/>
            <w:noWrap/>
            <w:vAlign w:val="bottom"/>
            <w:hideMark/>
          </w:tcPr>
          <w:p w14:paraId="47E85F0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3787</w:t>
            </w:r>
          </w:p>
        </w:tc>
        <w:tc>
          <w:tcPr>
            <w:tcW w:w="1000" w:type="dxa"/>
            <w:tcBorders>
              <w:top w:val="single" w:sz="4" w:space="0" w:color="auto"/>
              <w:left w:val="nil"/>
              <w:bottom w:val="nil"/>
              <w:right w:val="nil"/>
            </w:tcBorders>
            <w:shd w:val="clear" w:color="auto" w:fill="auto"/>
            <w:noWrap/>
            <w:vAlign w:val="bottom"/>
            <w:hideMark/>
          </w:tcPr>
          <w:p w14:paraId="3892830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7879</w:t>
            </w:r>
          </w:p>
        </w:tc>
        <w:tc>
          <w:tcPr>
            <w:tcW w:w="1000" w:type="dxa"/>
            <w:tcBorders>
              <w:top w:val="single" w:sz="4" w:space="0" w:color="auto"/>
              <w:left w:val="nil"/>
              <w:bottom w:val="nil"/>
              <w:right w:val="nil"/>
            </w:tcBorders>
            <w:shd w:val="clear" w:color="auto" w:fill="auto"/>
            <w:noWrap/>
            <w:vAlign w:val="bottom"/>
            <w:hideMark/>
          </w:tcPr>
          <w:p w14:paraId="67B8D10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1123</w:t>
            </w:r>
          </w:p>
        </w:tc>
      </w:tr>
      <w:tr w:rsidR="00A8159D" w:rsidRPr="00885905" w14:paraId="10B6083C" w14:textId="77777777" w:rsidTr="00080928">
        <w:trPr>
          <w:trHeight w:val="288"/>
        </w:trPr>
        <w:tc>
          <w:tcPr>
            <w:tcW w:w="1795" w:type="dxa"/>
            <w:tcBorders>
              <w:top w:val="nil"/>
              <w:left w:val="nil"/>
              <w:bottom w:val="nil"/>
              <w:right w:val="nil"/>
            </w:tcBorders>
            <w:shd w:val="clear" w:color="auto" w:fill="auto"/>
            <w:noWrap/>
            <w:vAlign w:val="bottom"/>
            <w:hideMark/>
          </w:tcPr>
          <w:p w14:paraId="6D87FC4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4E6AC2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7067250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0.61 (0.49-0.76)</w:t>
            </w:r>
          </w:p>
        </w:tc>
        <w:tc>
          <w:tcPr>
            <w:tcW w:w="1000" w:type="dxa"/>
            <w:tcBorders>
              <w:top w:val="nil"/>
              <w:left w:val="nil"/>
              <w:bottom w:val="nil"/>
              <w:right w:val="nil"/>
            </w:tcBorders>
            <w:shd w:val="clear" w:color="auto" w:fill="auto"/>
            <w:noWrap/>
            <w:vAlign w:val="bottom"/>
            <w:hideMark/>
          </w:tcPr>
          <w:p w14:paraId="4003E3E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04B83B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607</w:t>
            </w:r>
          </w:p>
        </w:tc>
        <w:tc>
          <w:tcPr>
            <w:tcW w:w="1000" w:type="dxa"/>
            <w:tcBorders>
              <w:top w:val="nil"/>
              <w:left w:val="nil"/>
              <w:bottom w:val="nil"/>
              <w:right w:val="nil"/>
            </w:tcBorders>
            <w:shd w:val="clear" w:color="auto" w:fill="auto"/>
            <w:noWrap/>
            <w:vAlign w:val="bottom"/>
            <w:hideMark/>
          </w:tcPr>
          <w:p w14:paraId="1C08D90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749</w:t>
            </w:r>
          </w:p>
        </w:tc>
        <w:tc>
          <w:tcPr>
            <w:tcW w:w="1000" w:type="dxa"/>
            <w:tcBorders>
              <w:top w:val="nil"/>
              <w:left w:val="nil"/>
              <w:bottom w:val="nil"/>
              <w:right w:val="nil"/>
            </w:tcBorders>
            <w:shd w:val="clear" w:color="auto" w:fill="auto"/>
            <w:noWrap/>
            <w:vAlign w:val="bottom"/>
            <w:hideMark/>
          </w:tcPr>
          <w:p w14:paraId="1A7B8BF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125</w:t>
            </w:r>
          </w:p>
        </w:tc>
      </w:tr>
      <w:tr w:rsidR="00A8159D" w:rsidRPr="00885905" w14:paraId="18C78B61" w14:textId="77777777" w:rsidTr="00080928">
        <w:trPr>
          <w:trHeight w:val="288"/>
        </w:trPr>
        <w:tc>
          <w:tcPr>
            <w:tcW w:w="1795" w:type="dxa"/>
            <w:tcBorders>
              <w:top w:val="nil"/>
              <w:left w:val="nil"/>
              <w:bottom w:val="nil"/>
              <w:right w:val="nil"/>
            </w:tcBorders>
            <w:shd w:val="clear" w:color="auto" w:fill="auto"/>
            <w:noWrap/>
            <w:vAlign w:val="bottom"/>
            <w:hideMark/>
          </w:tcPr>
          <w:p w14:paraId="3266966D"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4A5A90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0251DAF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0.51 (0.34-0.76)</w:t>
            </w:r>
          </w:p>
        </w:tc>
        <w:tc>
          <w:tcPr>
            <w:tcW w:w="1000" w:type="dxa"/>
            <w:tcBorders>
              <w:top w:val="nil"/>
              <w:left w:val="nil"/>
              <w:bottom w:val="nil"/>
              <w:right w:val="nil"/>
            </w:tcBorders>
            <w:shd w:val="clear" w:color="auto" w:fill="auto"/>
            <w:noWrap/>
            <w:vAlign w:val="bottom"/>
            <w:hideMark/>
          </w:tcPr>
          <w:p w14:paraId="194B024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0.0012</w:t>
            </w:r>
          </w:p>
        </w:tc>
        <w:tc>
          <w:tcPr>
            <w:tcW w:w="1000" w:type="dxa"/>
            <w:tcBorders>
              <w:top w:val="nil"/>
              <w:left w:val="nil"/>
              <w:bottom w:val="nil"/>
              <w:right w:val="nil"/>
            </w:tcBorders>
            <w:shd w:val="clear" w:color="auto" w:fill="auto"/>
            <w:noWrap/>
            <w:vAlign w:val="bottom"/>
            <w:hideMark/>
          </w:tcPr>
          <w:p w14:paraId="6DA2A2D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307</w:t>
            </w:r>
          </w:p>
        </w:tc>
        <w:tc>
          <w:tcPr>
            <w:tcW w:w="1000" w:type="dxa"/>
            <w:tcBorders>
              <w:top w:val="nil"/>
              <w:left w:val="nil"/>
              <w:bottom w:val="nil"/>
              <w:right w:val="nil"/>
            </w:tcBorders>
            <w:shd w:val="clear" w:color="auto" w:fill="auto"/>
            <w:noWrap/>
            <w:vAlign w:val="bottom"/>
            <w:hideMark/>
          </w:tcPr>
          <w:p w14:paraId="134D6B5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272</w:t>
            </w:r>
          </w:p>
        </w:tc>
        <w:tc>
          <w:tcPr>
            <w:tcW w:w="1000" w:type="dxa"/>
            <w:tcBorders>
              <w:top w:val="nil"/>
              <w:left w:val="nil"/>
              <w:bottom w:val="nil"/>
              <w:right w:val="nil"/>
            </w:tcBorders>
            <w:shd w:val="clear" w:color="auto" w:fill="auto"/>
            <w:noWrap/>
            <w:vAlign w:val="bottom"/>
            <w:hideMark/>
          </w:tcPr>
          <w:p w14:paraId="1C1CD29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39</w:t>
            </w:r>
          </w:p>
        </w:tc>
      </w:tr>
      <w:tr w:rsidR="00A8159D" w:rsidRPr="00885905" w14:paraId="3DD81C9A" w14:textId="77777777" w:rsidTr="00080928">
        <w:trPr>
          <w:trHeight w:val="288"/>
        </w:trPr>
        <w:tc>
          <w:tcPr>
            <w:tcW w:w="1795" w:type="dxa"/>
            <w:tcBorders>
              <w:top w:val="nil"/>
              <w:left w:val="nil"/>
              <w:bottom w:val="nil"/>
              <w:right w:val="nil"/>
            </w:tcBorders>
            <w:shd w:val="clear" w:color="auto" w:fill="auto"/>
            <w:noWrap/>
            <w:vAlign w:val="bottom"/>
            <w:hideMark/>
          </w:tcPr>
          <w:p w14:paraId="3A3AB545"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948F84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7F6977F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0.68 (0.44-1.04)</w:t>
            </w:r>
          </w:p>
        </w:tc>
        <w:tc>
          <w:tcPr>
            <w:tcW w:w="1000" w:type="dxa"/>
            <w:tcBorders>
              <w:top w:val="nil"/>
              <w:left w:val="nil"/>
              <w:bottom w:val="nil"/>
              <w:right w:val="nil"/>
            </w:tcBorders>
            <w:shd w:val="clear" w:color="auto" w:fill="auto"/>
            <w:noWrap/>
            <w:vAlign w:val="bottom"/>
            <w:hideMark/>
          </w:tcPr>
          <w:p w14:paraId="0C2BECD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0.0764</w:t>
            </w:r>
          </w:p>
        </w:tc>
        <w:tc>
          <w:tcPr>
            <w:tcW w:w="1000" w:type="dxa"/>
            <w:tcBorders>
              <w:top w:val="nil"/>
              <w:left w:val="nil"/>
              <w:bottom w:val="nil"/>
              <w:right w:val="nil"/>
            </w:tcBorders>
            <w:shd w:val="clear" w:color="auto" w:fill="auto"/>
            <w:noWrap/>
            <w:vAlign w:val="bottom"/>
            <w:hideMark/>
          </w:tcPr>
          <w:p w14:paraId="0C28B65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241</w:t>
            </w:r>
          </w:p>
        </w:tc>
        <w:tc>
          <w:tcPr>
            <w:tcW w:w="1000" w:type="dxa"/>
            <w:tcBorders>
              <w:top w:val="nil"/>
              <w:left w:val="nil"/>
              <w:bottom w:val="nil"/>
              <w:right w:val="nil"/>
            </w:tcBorders>
            <w:shd w:val="clear" w:color="auto" w:fill="auto"/>
            <w:noWrap/>
            <w:vAlign w:val="bottom"/>
            <w:hideMark/>
          </w:tcPr>
          <w:p w14:paraId="10E6F13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215</w:t>
            </w:r>
          </w:p>
        </w:tc>
        <w:tc>
          <w:tcPr>
            <w:tcW w:w="1000" w:type="dxa"/>
            <w:tcBorders>
              <w:top w:val="nil"/>
              <w:left w:val="nil"/>
              <w:bottom w:val="nil"/>
              <w:right w:val="nil"/>
            </w:tcBorders>
            <w:shd w:val="clear" w:color="auto" w:fill="auto"/>
            <w:noWrap/>
            <w:vAlign w:val="bottom"/>
            <w:hideMark/>
          </w:tcPr>
          <w:p w14:paraId="06C139E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40</w:t>
            </w:r>
          </w:p>
        </w:tc>
      </w:tr>
      <w:tr w:rsidR="00A8159D" w:rsidRPr="00885905" w14:paraId="0F28F949" w14:textId="77777777" w:rsidTr="00080928">
        <w:trPr>
          <w:trHeight w:val="288"/>
        </w:trPr>
        <w:tc>
          <w:tcPr>
            <w:tcW w:w="1795" w:type="dxa"/>
            <w:tcBorders>
              <w:top w:val="nil"/>
              <w:left w:val="nil"/>
              <w:bottom w:val="nil"/>
              <w:right w:val="nil"/>
            </w:tcBorders>
            <w:shd w:val="clear" w:color="auto" w:fill="auto"/>
            <w:noWrap/>
            <w:vAlign w:val="bottom"/>
            <w:hideMark/>
          </w:tcPr>
          <w:p w14:paraId="26CE222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D01F73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5F75847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0.52 (0.24-1.13)</w:t>
            </w:r>
          </w:p>
        </w:tc>
        <w:tc>
          <w:tcPr>
            <w:tcW w:w="1000" w:type="dxa"/>
            <w:tcBorders>
              <w:top w:val="nil"/>
              <w:left w:val="nil"/>
              <w:bottom w:val="nil"/>
              <w:right w:val="nil"/>
            </w:tcBorders>
            <w:shd w:val="clear" w:color="auto" w:fill="auto"/>
            <w:noWrap/>
            <w:vAlign w:val="bottom"/>
            <w:hideMark/>
          </w:tcPr>
          <w:p w14:paraId="3A66DB3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0.0989</w:t>
            </w:r>
          </w:p>
        </w:tc>
        <w:tc>
          <w:tcPr>
            <w:tcW w:w="1000" w:type="dxa"/>
            <w:tcBorders>
              <w:top w:val="nil"/>
              <w:left w:val="nil"/>
              <w:bottom w:val="nil"/>
              <w:right w:val="nil"/>
            </w:tcBorders>
            <w:shd w:val="clear" w:color="auto" w:fill="auto"/>
            <w:noWrap/>
            <w:vAlign w:val="bottom"/>
            <w:hideMark/>
          </w:tcPr>
          <w:p w14:paraId="16F5742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107</w:t>
            </w:r>
          </w:p>
        </w:tc>
        <w:tc>
          <w:tcPr>
            <w:tcW w:w="1000" w:type="dxa"/>
            <w:tcBorders>
              <w:top w:val="nil"/>
              <w:left w:val="nil"/>
              <w:bottom w:val="nil"/>
              <w:right w:val="nil"/>
            </w:tcBorders>
            <w:shd w:val="clear" w:color="auto" w:fill="auto"/>
            <w:noWrap/>
            <w:vAlign w:val="bottom"/>
            <w:hideMark/>
          </w:tcPr>
          <w:p w14:paraId="6174B59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57</w:t>
            </w:r>
          </w:p>
        </w:tc>
        <w:tc>
          <w:tcPr>
            <w:tcW w:w="1000" w:type="dxa"/>
            <w:tcBorders>
              <w:top w:val="nil"/>
              <w:left w:val="nil"/>
              <w:bottom w:val="nil"/>
              <w:right w:val="nil"/>
            </w:tcBorders>
            <w:shd w:val="clear" w:color="auto" w:fill="auto"/>
            <w:noWrap/>
            <w:vAlign w:val="bottom"/>
            <w:hideMark/>
          </w:tcPr>
          <w:p w14:paraId="5567EE2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w:t>
            </w:r>
          </w:p>
        </w:tc>
      </w:tr>
      <w:tr w:rsidR="00A8159D" w:rsidRPr="00885905" w14:paraId="4C4C7ED5" w14:textId="77777777" w:rsidTr="00080928">
        <w:trPr>
          <w:trHeight w:val="288"/>
        </w:trPr>
        <w:tc>
          <w:tcPr>
            <w:tcW w:w="1795" w:type="dxa"/>
            <w:tcBorders>
              <w:top w:val="nil"/>
              <w:left w:val="nil"/>
              <w:bottom w:val="nil"/>
              <w:right w:val="nil"/>
            </w:tcBorders>
            <w:shd w:val="clear" w:color="auto" w:fill="auto"/>
            <w:noWrap/>
            <w:vAlign w:val="bottom"/>
            <w:hideMark/>
          </w:tcPr>
          <w:p w14:paraId="31F01D3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39CB911" w14:textId="2C6CD538"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0E7499F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0.71 (0.48-1.04)</w:t>
            </w:r>
          </w:p>
        </w:tc>
        <w:tc>
          <w:tcPr>
            <w:tcW w:w="1000" w:type="dxa"/>
            <w:tcBorders>
              <w:top w:val="nil"/>
              <w:left w:val="nil"/>
              <w:bottom w:val="nil"/>
              <w:right w:val="nil"/>
            </w:tcBorders>
            <w:shd w:val="clear" w:color="auto" w:fill="auto"/>
            <w:noWrap/>
            <w:vAlign w:val="bottom"/>
            <w:hideMark/>
          </w:tcPr>
          <w:p w14:paraId="2A437BF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0.08</w:t>
            </w:r>
          </w:p>
        </w:tc>
        <w:tc>
          <w:tcPr>
            <w:tcW w:w="1000" w:type="dxa"/>
            <w:tcBorders>
              <w:top w:val="nil"/>
              <w:left w:val="nil"/>
              <w:bottom w:val="nil"/>
              <w:right w:val="nil"/>
            </w:tcBorders>
            <w:shd w:val="clear" w:color="auto" w:fill="auto"/>
            <w:noWrap/>
            <w:vAlign w:val="bottom"/>
            <w:hideMark/>
          </w:tcPr>
          <w:p w14:paraId="79F66C8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155</w:t>
            </w:r>
          </w:p>
        </w:tc>
        <w:tc>
          <w:tcPr>
            <w:tcW w:w="1000" w:type="dxa"/>
            <w:tcBorders>
              <w:top w:val="nil"/>
              <w:left w:val="nil"/>
              <w:bottom w:val="nil"/>
              <w:right w:val="nil"/>
            </w:tcBorders>
            <w:shd w:val="clear" w:color="auto" w:fill="auto"/>
            <w:noWrap/>
            <w:vAlign w:val="bottom"/>
            <w:hideMark/>
          </w:tcPr>
          <w:p w14:paraId="7DAEFFD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136</w:t>
            </w:r>
          </w:p>
        </w:tc>
        <w:tc>
          <w:tcPr>
            <w:tcW w:w="1000" w:type="dxa"/>
            <w:tcBorders>
              <w:top w:val="nil"/>
              <w:left w:val="nil"/>
              <w:bottom w:val="nil"/>
              <w:right w:val="nil"/>
            </w:tcBorders>
            <w:shd w:val="clear" w:color="auto" w:fill="auto"/>
            <w:noWrap/>
            <w:vAlign w:val="bottom"/>
            <w:hideMark/>
          </w:tcPr>
          <w:p w14:paraId="3D99B1F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46</w:t>
            </w:r>
          </w:p>
        </w:tc>
      </w:tr>
      <w:tr w:rsidR="00A8159D" w:rsidRPr="00885905" w14:paraId="6189317D" w14:textId="77777777" w:rsidTr="00080928">
        <w:trPr>
          <w:trHeight w:val="288"/>
        </w:trPr>
        <w:tc>
          <w:tcPr>
            <w:tcW w:w="1795" w:type="dxa"/>
            <w:tcBorders>
              <w:top w:val="nil"/>
              <w:left w:val="nil"/>
              <w:bottom w:val="nil"/>
              <w:right w:val="nil"/>
            </w:tcBorders>
            <w:shd w:val="clear" w:color="auto" w:fill="auto"/>
            <w:noWrap/>
            <w:vAlign w:val="bottom"/>
            <w:hideMark/>
          </w:tcPr>
          <w:p w14:paraId="2DAA9D21"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Perphenazine</w:t>
            </w:r>
            <w:proofErr w:type="spellEnd"/>
          </w:p>
        </w:tc>
        <w:tc>
          <w:tcPr>
            <w:tcW w:w="1000" w:type="dxa"/>
            <w:tcBorders>
              <w:top w:val="nil"/>
              <w:left w:val="nil"/>
              <w:bottom w:val="nil"/>
              <w:right w:val="nil"/>
            </w:tcBorders>
            <w:shd w:val="clear" w:color="auto" w:fill="auto"/>
            <w:noWrap/>
            <w:vAlign w:val="bottom"/>
            <w:hideMark/>
          </w:tcPr>
          <w:p w14:paraId="055AB61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04090FB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0.77 (0.73-0.82)</w:t>
            </w:r>
          </w:p>
        </w:tc>
        <w:tc>
          <w:tcPr>
            <w:tcW w:w="1000" w:type="dxa"/>
            <w:tcBorders>
              <w:top w:val="nil"/>
              <w:left w:val="nil"/>
              <w:bottom w:val="nil"/>
              <w:right w:val="nil"/>
            </w:tcBorders>
            <w:shd w:val="clear" w:color="auto" w:fill="auto"/>
            <w:noWrap/>
            <w:vAlign w:val="bottom"/>
            <w:hideMark/>
          </w:tcPr>
          <w:p w14:paraId="6AAC942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9BC909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5900</w:t>
            </w:r>
          </w:p>
        </w:tc>
        <w:tc>
          <w:tcPr>
            <w:tcW w:w="1000" w:type="dxa"/>
            <w:tcBorders>
              <w:top w:val="nil"/>
              <w:left w:val="nil"/>
              <w:bottom w:val="nil"/>
              <w:right w:val="nil"/>
            </w:tcBorders>
            <w:shd w:val="clear" w:color="auto" w:fill="auto"/>
            <w:noWrap/>
            <w:vAlign w:val="bottom"/>
            <w:hideMark/>
          </w:tcPr>
          <w:p w14:paraId="52046E7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20668</w:t>
            </w:r>
          </w:p>
        </w:tc>
        <w:tc>
          <w:tcPr>
            <w:tcW w:w="1000" w:type="dxa"/>
            <w:tcBorders>
              <w:top w:val="nil"/>
              <w:left w:val="nil"/>
              <w:bottom w:val="nil"/>
              <w:right w:val="nil"/>
            </w:tcBorders>
            <w:shd w:val="clear" w:color="auto" w:fill="auto"/>
            <w:noWrap/>
            <w:vAlign w:val="bottom"/>
            <w:hideMark/>
          </w:tcPr>
          <w:p w14:paraId="0F0F85B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2495</w:t>
            </w:r>
          </w:p>
        </w:tc>
      </w:tr>
      <w:tr w:rsidR="00A8159D" w:rsidRPr="00885905" w14:paraId="119A37C0" w14:textId="77777777" w:rsidTr="00080928">
        <w:trPr>
          <w:trHeight w:val="288"/>
        </w:trPr>
        <w:tc>
          <w:tcPr>
            <w:tcW w:w="1795" w:type="dxa"/>
            <w:tcBorders>
              <w:top w:val="nil"/>
              <w:left w:val="nil"/>
              <w:bottom w:val="nil"/>
              <w:right w:val="nil"/>
            </w:tcBorders>
            <w:shd w:val="clear" w:color="auto" w:fill="auto"/>
            <w:noWrap/>
            <w:vAlign w:val="bottom"/>
            <w:hideMark/>
          </w:tcPr>
          <w:p w14:paraId="673C8636"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7F5C4D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4A8D7CA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0.84 (0.73-0.96)</w:t>
            </w:r>
          </w:p>
        </w:tc>
        <w:tc>
          <w:tcPr>
            <w:tcW w:w="1000" w:type="dxa"/>
            <w:tcBorders>
              <w:top w:val="nil"/>
              <w:left w:val="nil"/>
              <w:bottom w:val="nil"/>
              <w:right w:val="nil"/>
            </w:tcBorders>
            <w:shd w:val="clear" w:color="auto" w:fill="auto"/>
            <w:noWrap/>
            <w:vAlign w:val="bottom"/>
            <w:hideMark/>
          </w:tcPr>
          <w:p w14:paraId="30F3882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0.009</w:t>
            </w:r>
          </w:p>
        </w:tc>
        <w:tc>
          <w:tcPr>
            <w:tcW w:w="1000" w:type="dxa"/>
            <w:tcBorders>
              <w:top w:val="nil"/>
              <w:left w:val="nil"/>
              <w:bottom w:val="nil"/>
              <w:right w:val="nil"/>
            </w:tcBorders>
            <w:shd w:val="clear" w:color="auto" w:fill="auto"/>
            <w:noWrap/>
            <w:vAlign w:val="bottom"/>
            <w:hideMark/>
          </w:tcPr>
          <w:p w14:paraId="09BC161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1529</w:t>
            </w:r>
          </w:p>
        </w:tc>
        <w:tc>
          <w:tcPr>
            <w:tcW w:w="1000" w:type="dxa"/>
            <w:tcBorders>
              <w:top w:val="nil"/>
              <w:left w:val="nil"/>
              <w:bottom w:val="nil"/>
              <w:right w:val="nil"/>
            </w:tcBorders>
            <w:shd w:val="clear" w:color="auto" w:fill="auto"/>
            <w:noWrap/>
            <w:vAlign w:val="bottom"/>
            <w:hideMark/>
          </w:tcPr>
          <w:p w14:paraId="0FA75D5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1991</w:t>
            </w:r>
          </w:p>
        </w:tc>
        <w:tc>
          <w:tcPr>
            <w:tcW w:w="1000" w:type="dxa"/>
            <w:tcBorders>
              <w:top w:val="nil"/>
              <w:left w:val="nil"/>
              <w:bottom w:val="nil"/>
              <w:right w:val="nil"/>
            </w:tcBorders>
            <w:shd w:val="clear" w:color="auto" w:fill="auto"/>
            <w:noWrap/>
            <w:vAlign w:val="bottom"/>
            <w:hideMark/>
          </w:tcPr>
          <w:p w14:paraId="22B4EAA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396</w:t>
            </w:r>
          </w:p>
        </w:tc>
      </w:tr>
      <w:tr w:rsidR="00A8159D" w:rsidRPr="00885905" w14:paraId="49C12AEE" w14:textId="77777777" w:rsidTr="00080928">
        <w:trPr>
          <w:trHeight w:val="288"/>
        </w:trPr>
        <w:tc>
          <w:tcPr>
            <w:tcW w:w="1795" w:type="dxa"/>
            <w:tcBorders>
              <w:top w:val="nil"/>
              <w:left w:val="nil"/>
              <w:bottom w:val="nil"/>
              <w:right w:val="nil"/>
            </w:tcBorders>
            <w:shd w:val="clear" w:color="auto" w:fill="auto"/>
            <w:noWrap/>
            <w:vAlign w:val="bottom"/>
            <w:hideMark/>
          </w:tcPr>
          <w:p w14:paraId="64596DA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5CFB21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1BF13A0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1.41 (1.09-1.83)</w:t>
            </w:r>
          </w:p>
        </w:tc>
        <w:tc>
          <w:tcPr>
            <w:tcW w:w="1000" w:type="dxa"/>
            <w:tcBorders>
              <w:top w:val="nil"/>
              <w:left w:val="nil"/>
              <w:bottom w:val="nil"/>
              <w:right w:val="nil"/>
            </w:tcBorders>
            <w:shd w:val="clear" w:color="auto" w:fill="auto"/>
            <w:noWrap/>
            <w:vAlign w:val="bottom"/>
            <w:hideMark/>
          </w:tcPr>
          <w:p w14:paraId="104C3EE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0.009</w:t>
            </w:r>
          </w:p>
        </w:tc>
        <w:tc>
          <w:tcPr>
            <w:tcW w:w="1000" w:type="dxa"/>
            <w:tcBorders>
              <w:top w:val="nil"/>
              <w:left w:val="nil"/>
              <w:bottom w:val="nil"/>
              <w:right w:val="nil"/>
            </w:tcBorders>
            <w:shd w:val="clear" w:color="auto" w:fill="auto"/>
            <w:noWrap/>
            <w:vAlign w:val="bottom"/>
            <w:hideMark/>
          </w:tcPr>
          <w:p w14:paraId="58157F9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529</w:t>
            </w:r>
          </w:p>
        </w:tc>
        <w:tc>
          <w:tcPr>
            <w:tcW w:w="1000" w:type="dxa"/>
            <w:tcBorders>
              <w:top w:val="nil"/>
              <w:left w:val="nil"/>
              <w:bottom w:val="nil"/>
              <w:right w:val="nil"/>
            </w:tcBorders>
            <w:shd w:val="clear" w:color="auto" w:fill="auto"/>
            <w:noWrap/>
            <w:vAlign w:val="bottom"/>
            <w:hideMark/>
          </w:tcPr>
          <w:p w14:paraId="4BCC26E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254</w:t>
            </w:r>
          </w:p>
        </w:tc>
        <w:tc>
          <w:tcPr>
            <w:tcW w:w="1000" w:type="dxa"/>
            <w:tcBorders>
              <w:top w:val="nil"/>
              <w:left w:val="nil"/>
              <w:bottom w:val="nil"/>
              <w:right w:val="nil"/>
            </w:tcBorders>
            <w:shd w:val="clear" w:color="auto" w:fill="auto"/>
            <w:noWrap/>
            <w:vAlign w:val="bottom"/>
            <w:hideMark/>
          </w:tcPr>
          <w:p w14:paraId="71FE745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109</w:t>
            </w:r>
          </w:p>
        </w:tc>
      </w:tr>
      <w:tr w:rsidR="00A8159D" w:rsidRPr="00885905" w14:paraId="5805DC1C" w14:textId="77777777" w:rsidTr="00080928">
        <w:trPr>
          <w:trHeight w:val="288"/>
        </w:trPr>
        <w:tc>
          <w:tcPr>
            <w:tcW w:w="1795" w:type="dxa"/>
            <w:tcBorders>
              <w:top w:val="nil"/>
              <w:left w:val="nil"/>
              <w:bottom w:val="nil"/>
              <w:right w:val="nil"/>
            </w:tcBorders>
            <w:shd w:val="clear" w:color="auto" w:fill="auto"/>
            <w:noWrap/>
            <w:vAlign w:val="bottom"/>
            <w:hideMark/>
          </w:tcPr>
          <w:p w14:paraId="1298CEB2"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B3E3B2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6D706C1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1.92 (1.24-2.96)</w:t>
            </w:r>
          </w:p>
        </w:tc>
        <w:tc>
          <w:tcPr>
            <w:tcW w:w="1000" w:type="dxa"/>
            <w:tcBorders>
              <w:top w:val="nil"/>
              <w:left w:val="nil"/>
              <w:bottom w:val="nil"/>
              <w:right w:val="nil"/>
            </w:tcBorders>
            <w:shd w:val="clear" w:color="auto" w:fill="auto"/>
            <w:noWrap/>
            <w:vAlign w:val="bottom"/>
            <w:hideMark/>
          </w:tcPr>
          <w:p w14:paraId="0CEF59D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0.0032</w:t>
            </w:r>
          </w:p>
        </w:tc>
        <w:tc>
          <w:tcPr>
            <w:tcW w:w="1000" w:type="dxa"/>
            <w:tcBorders>
              <w:top w:val="nil"/>
              <w:left w:val="nil"/>
              <w:bottom w:val="nil"/>
              <w:right w:val="nil"/>
            </w:tcBorders>
            <w:shd w:val="clear" w:color="auto" w:fill="auto"/>
            <w:noWrap/>
            <w:vAlign w:val="bottom"/>
            <w:hideMark/>
          </w:tcPr>
          <w:p w14:paraId="555567E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280</w:t>
            </w:r>
          </w:p>
        </w:tc>
        <w:tc>
          <w:tcPr>
            <w:tcW w:w="1000" w:type="dxa"/>
            <w:tcBorders>
              <w:top w:val="nil"/>
              <w:left w:val="nil"/>
              <w:bottom w:val="nil"/>
              <w:right w:val="nil"/>
            </w:tcBorders>
            <w:shd w:val="clear" w:color="auto" w:fill="auto"/>
            <w:noWrap/>
            <w:vAlign w:val="bottom"/>
            <w:hideMark/>
          </w:tcPr>
          <w:p w14:paraId="487F5BD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90</w:t>
            </w:r>
          </w:p>
        </w:tc>
        <w:tc>
          <w:tcPr>
            <w:tcW w:w="1000" w:type="dxa"/>
            <w:tcBorders>
              <w:top w:val="nil"/>
              <w:left w:val="nil"/>
              <w:bottom w:val="nil"/>
              <w:right w:val="nil"/>
            </w:tcBorders>
            <w:shd w:val="clear" w:color="auto" w:fill="auto"/>
            <w:noWrap/>
            <w:vAlign w:val="bottom"/>
            <w:hideMark/>
          </w:tcPr>
          <w:p w14:paraId="58F2071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43</w:t>
            </w:r>
          </w:p>
        </w:tc>
      </w:tr>
      <w:tr w:rsidR="00A8159D" w:rsidRPr="00885905" w14:paraId="1DAD8392" w14:textId="77777777" w:rsidTr="00080928">
        <w:trPr>
          <w:trHeight w:val="288"/>
        </w:trPr>
        <w:tc>
          <w:tcPr>
            <w:tcW w:w="1795" w:type="dxa"/>
            <w:tcBorders>
              <w:top w:val="nil"/>
              <w:left w:val="nil"/>
              <w:bottom w:val="nil"/>
              <w:right w:val="nil"/>
            </w:tcBorders>
            <w:shd w:val="clear" w:color="auto" w:fill="auto"/>
            <w:noWrap/>
            <w:vAlign w:val="bottom"/>
            <w:hideMark/>
          </w:tcPr>
          <w:p w14:paraId="73D9FC34"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CAD558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70B6A84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1.31 (0.55-3.09)</w:t>
            </w:r>
          </w:p>
        </w:tc>
        <w:tc>
          <w:tcPr>
            <w:tcW w:w="1000" w:type="dxa"/>
            <w:tcBorders>
              <w:top w:val="nil"/>
              <w:left w:val="nil"/>
              <w:bottom w:val="nil"/>
              <w:right w:val="nil"/>
            </w:tcBorders>
            <w:shd w:val="clear" w:color="auto" w:fill="auto"/>
            <w:noWrap/>
            <w:vAlign w:val="bottom"/>
            <w:hideMark/>
          </w:tcPr>
          <w:p w14:paraId="2A61B6C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0.5432</w:t>
            </w:r>
          </w:p>
        </w:tc>
        <w:tc>
          <w:tcPr>
            <w:tcW w:w="1000" w:type="dxa"/>
            <w:tcBorders>
              <w:top w:val="nil"/>
              <w:left w:val="nil"/>
              <w:bottom w:val="nil"/>
              <w:right w:val="nil"/>
            </w:tcBorders>
            <w:shd w:val="clear" w:color="auto" w:fill="auto"/>
            <w:noWrap/>
            <w:vAlign w:val="bottom"/>
            <w:hideMark/>
          </w:tcPr>
          <w:p w14:paraId="01ACEEB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102</w:t>
            </w:r>
          </w:p>
        </w:tc>
        <w:tc>
          <w:tcPr>
            <w:tcW w:w="1000" w:type="dxa"/>
            <w:tcBorders>
              <w:top w:val="nil"/>
              <w:left w:val="nil"/>
              <w:bottom w:val="nil"/>
              <w:right w:val="nil"/>
            </w:tcBorders>
            <w:shd w:val="clear" w:color="auto" w:fill="auto"/>
            <w:noWrap/>
            <w:vAlign w:val="bottom"/>
            <w:hideMark/>
          </w:tcPr>
          <w:p w14:paraId="624FC6B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w:t>
            </w:r>
          </w:p>
        </w:tc>
        <w:tc>
          <w:tcPr>
            <w:tcW w:w="1000" w:type="dxa"/>
            <w:tcBorders>
              <w:top w:val="nil"/>
              <w:left w:val="nil"/>
              <w:bottom w:val="nil"/>
              <w:right w:val="nil"/>
            </w:tcBorders>
            <w:shd w:val="clear" w:color="auto" w:fill="auto"/>
            <w:noWrap/>
            <w:vAlign w:val="bottom"/>
            <w:hideMark/>
          </w:tcPr>
          <w:p w14:paraId="29863BB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w:t>
            </w:r>
          </w:p>
        </w:tc>
      </w:tr>
      <w:tr w:rsidR="00A8159D" w:rsidRPr="00885905" w14:paraId="6FD4F33C" w14:textId="77777777" w:rsidTr="00080928">
        <w:trPr>
          <w:trHeight w:val="288"/>
        </w:trPr>
        <w:tc>
          <w:tcPr>
            <w:tcW w:w="1795" w:type="dxa"/>
            <w:tcBorders>
              <w:top w:val="nil"/>
              <w:left w:val="nil"/>
              <w:bottom w:val="nil"/>
              <w:right w:val="nil"/>
            </w:tcBorders>
            <w:shd w:val="clear" w:color="auto" w:fill="auto"/>
            <w:noWrap/>
            <w:vAlign w:val="bottom"/>
            <w:hideMark/>
          </w:tcPr>
          <w:p w14:paraId="249D3256"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DA0CCDB" w14:textId="39BD18E9"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5CDFCF9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2.28 (0.97-5.36)</w:t>
            </w:r>
          </w:p>
        </w:tc>
        <w:tc>
          <w:tcPr>
            <w:tcW w:w="1000" w:type="dxa"/>
            <w:tcBorders>
              <w:top w:val="nil"/>
              <w:left w:val="nil"/>
              <w:bottom w:val="nil"/>
              <w:right w:val="nil"/>
            </w:tcBorders>
            <w:shd w:val="clear" w:color="auto" w:fill="auto"/>
            <w:noWrap/>
            <w:vAlign w:val="bottom"/>
            <w:hideMark/>
          </w:tcPr>
          <w:p w14:paraId="112AB7A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0.0588</w:t>
            </w:r>
          </w:p>
        </w:tc>
        <w:tc>
          <w:tcPr>
            <w:tcW w:w="1000" w:type="dxa"/>
            <w:tcBorders>
              <w:top w:val="nil"/>
              <w:left w:val="nil"/>
              <w:bottom w:val="nil"/>
              <w:right w:val="nil"/>
            </w:tcBorders>
            <w:shd w:val="clear" w:color="auto" w:fill="auto"/>
            <w:noWrap/>
            <w:vAlign w:val="bottom"/>
            <w:hideMark/>
          </w:tcPr>
          <w:p w14:paraId="2ED3800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97</w:t>
            </w:r>
          </w:p>
        </w:tc>
        <w:tc>
          <w:tcPr>
            <w:tcW w:w="1000" w:type="dxa"/>
            <w:tcBorders>
              <w:top w:val="nil"/>
              <w:left w:val="nil"/>
              <w:bottom w:val="nil"/>
              <w:right w:val="nil"/>
            </w:tcBorders>
            <w:shd w:val="clear" w:color="auto" w:fill="auto"/>
            <w:noWrap/>
            <w:vAlign w:val="bottom"/>
            <w:hideMark/>
          </w:tcPr>
          <w:p w14:paraId="02E3F6B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w:t>
            </w:r>
          </w:p>
        </w:tc>
        <w:tc>
          <w:tcPr>
            <w:tcW w:w="1000" w:type="dxa"/>
            <w:tcBorders>
              <w:top w:val="nil"/>
              <w:left w:val="nil"/>
              <w:bottom w:val="nil"/>
              <w:right w:val="nil"/>
            </w:tcBorders>
            <w:shd w:val="clear" w:color="auto" w:fill="auto"/>
            <w:noWrap/>
            <w:vAlign w:val="bottom"/>
            <w:hideMark/>
          </w:tcPr>
          <w:p w14:paraId="7E7BD63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w:t>
            </w:r>
          </w:p>
        </w:tc>
      </w:tr>
      <w:tr w:rsidR="00A8159D" w:rsidRPr="00885905" w14:paraId="2CC4609D" w14:textId="77777777" w:rsidTr="00080928">
        <w:trPr>
          <w:trHeight w:val="288"/>
        </w:trPr>
        <w:tc>
          <w:tcPr>
            <w:tcW w:w="1795" w:type="dxa"/>
            <w:tcBorders>
              <w:top w:val="nil"/>
              <w:left w:val="nil"/>
              <w:bottom w:val="nil"/>
              <w:right w:val="nil"/>
            </w:tcBorders>
            <w:shd w:val="clear" w:color="auto" w:fill="auto"/>
            <w:noWrap/>
            <w:vAlign w:val="bottom"/>
            <w:hideMark/>
          </w:tcPr>
          <w:p w14:paraId="5784490B"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Perphenazine</w:t>
            </w:r>
            <w:proofErr w:type="spellEnd"/>
            <w:r w:rsidRPr="00885905">
              <w:rPr>
                <w:rFonts w:ascii="Calibri" w:hAnsi="Calibri" w:cs="Calibr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08F31BC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717CEFD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0.46 (0.40-0.51)</w:t>
            </w:r>
          </w:p>
        </w:tc>
        <w:tc>
          <w:tcPr>
            <w:tcW w:w="1000" w:type="dxa"/>
            <w:tcBorders>
              <w:top w:val="nil"/>
              <w:left w:val="nil"/>
              <w:bottom w:val="nil"/>
              <w:right w:val="nil"/>
            </w:tcBorders>
            <w:shd w:val="clear" w:color="auto" w:fill="auto"/>
            <w:noWrap/>
            <w:vAlign w:val="bottom"/>
            <w:hideMark/>
          </w:tcPr>
          <w:p w14:paraId="6109E97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44D61E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1415</w:t>
            </w:r>
          </w:p>
        </w:tc>
        <w:tc>
          <w:tcPr>
            <w:tcW w:w="1000" w:type="dxa"/>
            <w:tcBorders>
              <w:top w:val="nil"/>
              <w:left w:val="nil"/>
              <w:bottom w:val="nil"/>
              <w:right w:val="nil"/>
            </w:tcBorders>
            <w:shd w:val="clear" w:color="auto" w:fill="auto"/>
            <w:noWrap/>
            <w:vAlign w:val="bottom"/>
            <w:hideMark/>
          </w:tcPr>
          <w:p w14:paraId="37B1AA3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3563</w:t>
            </w:r>
          </w:p>
        </w:tc>
        <w:tc>
          <w:tcPr>
            <w:tcW w:w="1000" w:type="dxa"/>
            <w:tcBorders>
              <w:top w:val="nil"/>
              <w:left w:val="nil"/>
              <w:bottom w:val="nil"/>
              <w:right w:val="nil"/>
            </w:tcBorders>
            <w:shd w:val="clear" w:color="auto" w:fill="auto"/>
            <w:noWrap/>
            <w:vAlign w:val="bottom"/>
            <w:hideMark/>
          </w:tcPr>
          <w:p w14:paraId="35DAFA6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441</w:t>
            </w:r>
          </w:p>
        </w:tc>
      </w:tr>
      <w:tr w:rsidR="00A8159D" w:rsidRPr="00885905" w14:paraId="4D028E8A" w14:textId="77777777" w:rsidTr="00080928">
        <w:trPr>
          <w:trHeight w:val="288"/>
        </w:trPr>
        <w:tc>
          <w:tcPr>
            <w:tcW w:w="1795" w:type="dxa"/>
            <w:tcBorders>
              <w:top w:val="nil"/>
              <w:left w:val="nil"/>
              <w:bottom w:val="nil"/>
              <w:right w:val="nil"/>
            </w:tcBorders>
            <w:shd w:val="clear" w:color="auto" w:fill="auto"/>
            <w:noWrap/>
            <w:vAlign w:val="bottom"/>
            <w:hideMark/>
          </w:tcPr>
          <w:p w14:paraId="04BB26C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ACC500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2B27EAC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0.46 (0.41-0.51)</w:t>
            </w:r>
          </w:p>
        </w:tc>
        <w:tc>
          <w:tcPr>
            <w:tcW w:w="1000" w:type="dxa"/>
            <w:tcBorders>
              <w:top w:val="nil"/>
              <w:left w:val="nil"/>
              <w:bottom w:val="nil"/>
              <w:right w:val="nil"/>
            </w:tcBorders>
            <w:shd w:val="clear" w:color="auto" w:fill="auto"/>
            <w:noWrap/>
            <w:vAlign w:val="bottom"/>
            <w:hideMark/>
          </w:tcPr>
          <w:p w14:paraId="3567796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DA9A12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1780</w:t>
            </w:r>
          </w:p>
        </w:tc>
        <w:tc>
          <w:tcPr>
            <w:tcW w:w="1000" w:type="dxa"/>
            <w:tcBorders>
              <w:top w:val="nil"/>
              <w:left w:val="nil"/>
              <w:bottom w:val="nil"/>
              <w:right w:val="nil"/>
            </w:tcBorders>
            <w:shd w:val="clear" w:color="auto" w:fill="auto"/>
            <w:noWrap/>
            <w:vAlign w:val="bottom"/>
            <w:hideMark/>
          </w:tcPr>
          <w:p w14:paraId="4F9890F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2970</w:t>
            </w:r>
          </w:p>
        </w:tc>
        <w:tc>
          <w:tcPr>
            <w:tcW w:w="1000" w:type="dxa"/>
            <w:tcBorders>
              <w:top w:val="nil"/>
              <w:left w:val="nil"/>
              <w:bottom w:val="nil"/>
              <w:right w:val="nil"/>
            </w:tcBorders>
            <w:shd w:val="clear" w:color="auto" w:fill="auto"/>
            <w:noWrap/>
            <w:vAlign w:val="bottom"/>
            <w:hideMark/>
          </w:tcPr>
          <w:p w14:paraId="2AFD285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487</w:t>
            </w:r>
          </w:p>
        </w:tc>
      </w:tr>
      <w:tr w:rsidR="00A8159D" w:rsidRPr="00885905" w14:paraId="7017D363" w14:textId="77777777" w:rsidTr="00080928">
        <w:trPr>
          <w:trHeight w:val="288"/>
        </w:trPr>
        <w:tc>
          <w:tcPr>
            <w:tcW w:w="1795" w:type="dxa"/>
            <w:tcBorders>
              <w:top w:val="nil"/>
              <w:left w:val="nil"/>
              <w:bottom w:val="nil"/>
              <w:right w:val="nil"/>
            </w:tcBorders>
            <w:shd w:val="clear" w:color="auto" w:fill="auto"/>
            <w:noWrap/>
            <w:vAlign w:val="bottom"/>
            <w:hideMark/>
          </w:tcPr>
          <w:p w14:paraId="76232FA7"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EE80C9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673888B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0.54 (0.46-0.62)</w:t>
            </w:r>
          </w:p>
        </w:tc>
        <w:tc>
          <w:tcPr>
            <w:tcW w:w="1000" w:type="dxa"/>
            <w:tcBorders>
              <w:top w:val="nil"/>
              <w:left w:val="nil"/>
              <w:bottom w:val="nil"/>
              <w:right w:val="nil"/>
            </w:tcBorders>
            <w:shd w:val="clear" w:color="auto" w:fill="auto"/>
            <w:noWrap/>
            <w:vAlign w:val="bottom"/>
            <w:hideMark/>
          </w:tcPr>
          <w:p w14:paraId="7EE2090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408254D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1237</w:t>
            </w:r>
          </w:p>
        </w:tc>
        <w:tc>
          <w:tcPr>
            <w:tcW w:w="1000" w:type="dxa"/>
            <w:tcBorders>
              <w:top w:val="nil"/>
              <w:left w:val="nil"/>
              <w:bottom w:val="nil"/>
              <w:right w:val="nil"/>
            </w:tcBorders>
            <w:shd w:val="clear" w:color="auto" w:fill="auto"/>
            <w:noWrap/>
            <w:vAlign w:val="bottom"/>
            <w:hideMark/>
          </w:tcPr>
          <w:p w14:paraId="62FDDEE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1496</w:t>
            </w:r>
          </w:p>
        </w:tc>
        <w:tc>
          <w:tcPr>
            <w:tcW w:w="1000" w:type="dxa"/>
            <w:tcBorders>
              <w:top w:val="nil"/>
              <w:left w:val="nil"/>
              <w:bottom w:val="nil"/>
              <w:right w:val="nil"/>
            </w:tcBorders>
            <w:shd w:val="clear" w:color="auto" w:fill="auto"/>
            <w:noWrap/>
            <w:vAlign w:val="bottom"/>
            <w:hideMark/>
          </w:tcPr>
          <w:p w14:paraId="405DF89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282</w:t>
            </w:r>
          </w:p>
        </w:tc>
      </w:tr>
      <w:tr w:rsidR="00A8159D" w:rsidRPr="00885905" w14:paraId="4D30A562" w14:textId="77777777" w:rsidTr="00080928">
        <w:trPr>
          <w:trHeight w:val="288"/>
        </w:trPr>
        <w:tc>
          <w:tcPr>
            <w:tcW w:w="1795" w:type="dxa"/>
            <w:tcBorders>
              <w:top w:val="nil"/>
              <w:left w:val="nil"/>
              <w:bottom w:val="nil"/>
              <w:right w:val="nil"/>
            </w:tcBorders>
            <w:shd w:val="clear" w:color="auto" w:fill="auto"/>
            <w:noWrap/>
            <w:vAlign w:val="bottom"/>
            <w:hideMark/>
          </w:tcPr>
          <w:p w14:paraId="5D155ED2"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7E380D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0DD1CCA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0.52 (0.45-0.60)</w:t>
            </w:r>
          </w:p>
        </w:tc>
        <w:tc>
          <w:tcPr>
            <w:tcW w:w="1000" w:type="dxa"/>
            <w:tcBorders>
              <w:top w:val="nil"/>
              <w:left w:val="nil"/>
              <w:bottom w:val="nil"/>
              <w:right w:val="nil"/>
            </w:tcBorders>
            <w:shd w:val="clear" w:color="auto" w:fill="auto"/>
            <w:noWrap/>
            <w:vAlign w:val="bottom"/>
            <w:hideMark/>
          </w:tcPr>
          <w:p w14:paraId="44A5371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13FB3C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1308</w:t>
            </w:r>
          </w:p>
        </w:tc>
        <w:tc>
          <w:tcPr>
            <w:tcW w:w="1000" w:type="dxa"/>
            <w:tcBorders>
              <w:top w:val="nil"/>
              <w:left w:val="nil"/>
              <w:bottom w:val="nil"/>
              <w:right w:val="nil"/>
            </w:tcBorders>
            <w:shd w:val="clear" w:color="auto" w:fill="auto"/>
            <w:noWrap/>
            <w:vAlign w:val="bottom"/>
            <w:hideMark/>
          </w:tcPr>
          <w:p w14:paraId="53E03F7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1154</w:t>
            </w:r>
          </w:p>
        </w:tc>
        <w:tc>
          <w:tcPr>
            <w:tcW w:w="1000" w:type="dxa"/>
            <w:tcBorders>
              <w:top w:val="nil"/>
              <w:left w:val="nil"/>
              <w:bottom w:val="nil"/>
              <w:right w:val="nil"/>
            </w:tcBorders>
            <w:shd w:val="clear" w:color="auto" w:fill="auto"/>
            <w:noWrap/>
            <w:vAlign w:val="bottom"/>
            <w:hideMark/>
          </w:tcPr>
          <w:p w14:paraId="5CEEB8B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273</w:t>
            </w:r>
          </w:p>
        </w:tc>
      </w:tr>
      <w:tr w:rsidR="00A8159D" w:rsidRPr="00885905" w14:paraId="4A55384C" w14:textId="77777777" w:rsidTr="00080928">
        <w:trPr>
          <w:trHeight w:val="288"/>
        </w:trPr>
        <w:tc>
          <w:tcPr>
            <w:tcW w:w="1795" w:type="dxa"/>
            <w:tcBorders>
              <w:top w:val="nil"/>
              <w:left w:val="nil"/>
              <w:bottom w:val="nil"/>
              <w:right w:val="nil"/>
            </w:tcBorders>
            <w:shd w:val="clear" w:color="auto" w:fill="auto"/>
            <w:noWrap/>
            <w:vAlign w:val="bottom"/>
            <w:hideMark/>
          </w:tcPr>
          <w:p w14:paraId="5E45923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E0649B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42473BF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0.59 (0.46-0.76)</w:t>
            </w:r>
          </w:p>
        </w:tc>
        <w:tc>
          <w:tcPr>
            <w:tcW w:w="1000" w:type="dxa"/>
            <w:tcBorders>
              <w:top w:val="nil"/>
              <w:left w:val="nil"/>
              <w:bottom w:val="nil"/>
              <w:right w:val="nil"/>
            </w:tcBorders>
            <w:shd w:val="clear" w:color="auto" w:fill="auto"/>
            <w:noWrap/>
            <w:vAlign w:val="bottom"/>
            <w:hideMark/>
          </w:tcPr>
          <w:p w14:paraId="41D3381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F1B6BE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609</w:t>
            </w:r>
          </w:p>
        </w:tc>
        <w:tc>
          <w:tcPr>
            <w:tcW w:w="1000" w:type="dxa"/>
            <w:tcBorders>
              <w:top w:val="nil"/>
              <w:left w:val="nil"/>
              <w:bottom w:val="nil"/>
              <w:right w:val="nil"/>
            </w:tcBorders>
            <w:shd w:val="clear" w:color="auto" w:fill="auto"/>
            <w:noWrap/>
            <w:vAlign w:val="bottom"/>
            <w:hideMark/>
          </w:tcPr>
          <w:p w14:paraId="3A0824F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300</w:t>
            </w:r>
          </w:p>
        </w:tc>
        <w:tc>
          <w:tcPr>
            <w:tcW w:w="1000" w:type="dxa"/>
            <w:tcBorders>
              <w:top w:val="nil"/>
              <w:left w:val="nil"/>
              <w:bottom w:val="nil"/>
              <w:right w:val="nil"/>
            </w:tcBorders>
            <w:shd w:val="clear" w:color="auto" w:fill="auto"/>
            <w:noWrap/>
            <w:vAlign w:val="bottom"/>
            <w:hideMark/>
          </w:tcPr>
          <w:p w14:paraId="657EBE3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82</w:t>
            </w:r>
          </w:p>
        </w:tc>
      </w:tr>
      <w:tr w:rsidR="00A8159D" w:rsidRPr="00885905" w14:paraId="3D792783" w14:textId="77777777" w:rsidTr="00080928">
        <w:trPr>
          <w:trHeight w:val="288"/>
        </w:trPr>
        <w:tc>
          <w:tcPr>
            <w:tcW w:w="1795" w:type="dxa"/>
            <w:tcBorders>
              <w:top w:val="nil"/>
              <w:left w:val="nil"/>
              <w:bottom w:val="nil"/>
              <w:right w:val="nil"/>
            </w:tcBorders>
            <w:shd w:val="clear" w:color="auto" w:fill="auto"/>
            <w:noWrap/>
            <w:vAlign w:val="bottom"/>
            <w:hideMark/>
          </w:tcPr>
          <w:p w14:paraId="425DAB67"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E85688F" w14:textId="67B395E5"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7F08FD2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0.67 (0.59-0.77)</w:t>
            </w:r>
          </w:p>
        </w:tc>
        <w:tc>
          <w:tcPr>
            <w:tcW w:w="1000" w:type="dxa"/>
            <w:tcBorders>
              <w:top w:val="nil"/>
              <w:left w:val="nil"/>
              <w:bottom w:val="nil"/>
              <w:right w:val="nil"/>
            </w:tcBorders>
            <w:shd w:val="clear" w:color="auto" w:fill="auto"/>
            <w:noWrap/>
            <w:vAlign w:val="bottom"/>
            <w:hideMark/>
          </w:tcPr>
          <w:p w14:paraId="16E3CA4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3BD315C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833</w:t>
            </w:r>
          </w:p>
        </w:tc>
        <w:tc>
          <w:tcPr>
            <w:tcW w:w="1000" w:type="dxa"/>
            <w:tcBorders>
              <w:top w:val="nil"/>
              <w:left w:val="nil"/>
              <w:bottom w:val="nil"/>
              <w:right w:val="nil"/>
            </w:tcBorders>
            <w:shd w:val="clear" w:color="auto" w:fill="auto"/>
            <w:noWrap/>
            <w:vAlign w:val="bottom"/>
            <w:hideMark/>
          </w:tcPr>
          <w:p w14:paraId="2BF737E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1076</w:t>
            </w:r>
          </w:p>
        </w:tc>
        <w:tc>
          <w:tcPr>
            <w:tcW w:w="1000" w:type="dxa"/>
            <w:tcBorders>
              <w:top w:val="nil"/>
              <w:left w:val="nil"/>
              <w:bottom w:val="nil"/>
              <w:right w:val="nil"/>
            </w:tcBorders>
            <w:shd w:val="clear" w:color="auto" w:fill="auto"/>
            <w:noWrap/>
            <w:vAlign w:val="bottom"/>
            <w:hideMark/>
          </w:tcPr>
          <w:p w14:paraId="4629679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373</w:t>
            </w:r>
          </w:p>
        </w:tc>
      </w:tr>
      <w:tr w:rsidR="00A8159D" w:rsidRPr="00885905" w14:paraId="69DDB636" w14:textId="77777777" w:rsidTr="00080928">
        <w:trPr>
          <w:trHeight w:val="288"/>
        </w:trPr>
        <w:tc>
          <w:tcPr>
            <w:tcW w:w="1795" w:type="dxa"/>
            <w:tcBorders>
              <w:top w:val="nil"/>
              <w:left w:val="nil"/>
              <w:bottom w:val="nil"/>
              <w:right w:val="nil"/>
            </w:tcBorders>
            <w:shd w:val="clear" w:color="auto" w:fill="auto"/>
            <w:noWrap/>
            <w:vAlign w:val="bottom"/>
            <w:hideMark/>
          </w:tcPr>
          <w:p w14:paraId="6BEDA3E1"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Haloperidol</w:t>
            </w:r>
            <w:proofErr w:type="spellEnd"/>
          </w:p>
        </w:tc>
        <w:tc>
          <w:tcPr>
            <w:tcW w:w="1000" w:type="dxa"/>
            <w:tcBorders>
              <w:top w:val="nil"/>
              <w:left w:val="nil"/>
              <w:bottom w:val="nil"/>
              <w:right w:val="nil"/>
            </w:tcBorders>
            <w:shd w:val="clear" w:color="auto" w:fill="auto"/>
            <w:noWrap/>
            <w:vAlign w:val="bottom"/>
            <w:hideMark/>
          </w:tcPr>
          <w:p w14:paraId="16B4E00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34035EF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0.66 (0.60-0.73)</w:t>
            </w:r>
          </w:p>
        </w:tc>
        <w:tc>
          <w:tcPr>
            <w:tcW w:w="1000" w:type="dxa"/>
            <w:tcBorders>
              <w:top w:val="nil"/>
              <w:left w:val="nil"/>
              <w:bottom w:val="nil"/>
              <w:right w:val="nil"/>
            </w:tcBorders>
            <w:shd w:val="clear" w:color="auto" w:fill="auto"/>
            <w:noWrap/>
            <w:vAlign w:val="bottom"/>
            <w:hideMark/>
          </w:tcPr>
          <w:p w14:paraId="005EC4D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4EB2D5F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2393</w:t>
            </w:r>
          </w:p>
        </w:tc>
        <w:tc>
          <w:tcPr>
            <w:tcW w:w="1000" w:type="dxa"/>
            <w:tcBorders>
              <w:top w:val="nil"/>
              <w:left w:val="nil"/>
              <w:bottom w:val="nil"/>
              <w:right w:val="nil"/>
            </w:tcBorders>
            <w:shd w:val="clear" w:color="auto" w:fill="auto"/>
            <w:noWrap/>
            <w:vAlign w:val="bottom"/>
            <w:hideMark/>
          </w:tcPr>
          <w:p w14:paraId="3DC6EE0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6065</w:t>
            </w:r>
          </w:p>
        </w:tc>
        <w:tc>
          <w:tcPr>
            <w:tcW w:w="1000" w:type="dxa"/>
            <w:tcBorders>
              <w:top w:val="nil"/>
              <w:left w:val="nil"/>
              <w:bottom w:val="nil"/>
              <w:right w:val="nil"/>
            </w:tcBorders>
            <w:shd w:val="clear" w:color="auto" w:fill="auto"/>
            <w:noWrap/>
            <w:vAlign w:val="bottom"/>
            <w:hideMark/>
          </w:tcPr>
          <w:p w14:paraId="13A6322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758</w:t>
            </w:r>
          </w:p>
        </w:tc>
      </w:tr>
      <w:tr w:rsidR="00A8159D" w:rsidRPr="00885905" w14:paraId="2743C4CE" w14:textId="77777777" w:rsidTr="00080928">
        <w:trPr>
          <w:trHeight w:val="288"/>
        </w:trPr>
        <w:tc>
          <w:tcPr>
            <w:tcW w:w="1795" w:type="dxa"/>
            <w:tcBorders>
              <w:top w:val="nil"/>
              <w:left w:val="nil"/>
              <w:bottom w:val="nil"/>
              <w:right w:val="nil"/>
            </w:tcBorders>
            <w:shd w:val="clear" w:color="auto" w:fill="auto"/>
            <w:noWrap/>
            <w:vAlign w:val="bottom"/>
            <w:hideMark/>
          </w:tcPr>
          <w:p w14:paraId="79A4257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93EE72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6D36AC9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0.66 (0.55-0.79)</w:t>
            </w:r>
          </w:p>
        </w:tc>
        <w:tc>
          <w:tcPr>
            <w:tcW w:w="1000" w:type="dxa"/>
            <w:tcBorders>
              <w:top w:val="nil"/>
              <w:left w:val="nil"/>
              <w:bottom w:val="nil"/>
              <w:right w:val="nil"/>
            </w:tcBorders>
            <w:shd w:val="clear" w:color="auto" w:fill="auto"/>
            <w:noWrap/>
            <w:vAlign w:val="bottom"/>
            <w:hideMark/>
          </w:tcPr>
          <w:p w14:paraId="65880C7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F5456D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689</w:t>
            </w:r>
          </w:p>
        </w:tc>
        <w:tc>
          <w:tcPr>
            <w:tcW w:w="1000" w:type="dxa"/>
            <w:tcBorders>
              <w:top w:val="nil"/>
              <w:left w:val="nil"/>
              <w:bottom w:val="nil"/>
              <w:right w:val="nil"/>
            </w:tcBorders>
            <w:shd w:val="clear" w:color="auto" w:fill="auto"/>
            <w:noWrap/>
            <w:vAlign w:val="bottom"/>
            <w:hideMark/>
          </w:tcPr>
          <w:p w14:paraId="5194C68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645</w:t>
            </w:r>
          </w:p>
        </w:tc>
        <w:tc>
          <w:tcPr>
            <w:tcW w:w="1000" w:type="dxa"/>
            <w:tcBorders>
              <w:top w:val="nil"/>
              <w:left w:val="nil"/>
              <w:bottom w:val="nil"/>
              <w:right w:val="nil"/>
            </w:tcBorders>
            <w:shd w:val="clear" w:color="auto" w:fill="auto"/>
            <w:noWrap/>
            <w:vAlign w:val="bottom"/>
            <w:hideMark/>
          </w:tcPr>
          <w:p w14:paraId="53921BD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192</w:t>
            </w:r>
          </w:p>
        </w:tc>
      </w:tr>
      <w:tr w:rsidR="00A8159D" w:rsidRPr="00885905" w14:paraId="075AB1A2" w14:textId="77777777" w:rsidTr="00080928">
        <w:trPr>
          <w:trHeight w:val="288"/>
        </w:trPr>
        <w:tc>
          <w:tcPr>
            <w:tcW w:w="1795" w:type="dxa"/>
            <w:tcBorders>
              <w:top w:val="nil"/>
              <w:left w:val="nil"/>
              <w:bottom w:val="nil"/>
              <w:right w:val="nil"/>
            </w:tcBorders>
            <w:shd w:val="clear" w:color="auto" w:fill="auto"/>
            <w:noWrap/>
            <w:vAlign w:val="bottom"/>
            <w:hideMark/>
          </w:tcPr>
          <w:p w14:paraId="6DE1CC4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A67B26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4733691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0.67 (0.53-0.84)</w:t>
            </w:r>
          </w:p>
        </w:tc>
        <w:tc>
          <w:tcPr>
            <w:tcW w:w="1000" w:type="dxa"/>
            <w:tcBorders>
              <w:top w:val="nil"/>
              <w:left w:val="nil"/>
              <w:bottom w:val="nil"/>
              <w:right w:val="nil"/>
            </w:tcBorders>
            <w:shd w:val="clear" w:color="auto" w:fill="auto"/>
            <w:noWrap/>
            <w:vAlign w:val="bottom"/>
            <w:hideMark/>
          </w:tcPr>
          <w:p w14:paraId="1A536B2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0.0005</w:t>
            </w:r>
          </w:p>
        </w:tc>
        <w:tc>
          <w:tcPr>
            <w:tcW w:w="1000" w:type="dxa"/>
            <w:tcBorders>
              <w:top w:val="nil"/>
              <w:left w:val="nil"/>
              <w:bottom w:val="nil"/>
              <w:right w:val="nil"/>
            </w:tcBorders>
            <w:shd w:val="clear" w:color="auto" w:fill="auto"/>
            <w:noWrap/>
            <w:vAlign w:val="bottom"/>
            <w:hideMark/>
          </w:tcPr>
          <w:p w14:paraId="0D41875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465</w:t>
            </w:r>
          </w:p>
        </w:tc>
        <w:tc>
          <w:tcPr>
            <w:tcW w:w="1000" w:type="dxa"/>
            <w:tcBorders>
              <w:top w:val="nil"/>
              <w:left w:val="nil"/>
              <w:bottom w:val="nil"/>
              <w:right w:val="nil"/>
            </w:tcBorders>
            <w:shd w:val="clear" w:color="auto" w:fill="auto"/>
            <w:noWrap/>
            <w:vAlign w:val="bottom"/>
            <w:hideMark/>
          </w:tcPr>
          <w:p w14:paraId="25F0D5F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494</w:t>
            </w:r>
          </w:p>
        </w:tc>
        <w:tc>
          <w:tcPr>
            <w:tcW w:w="1000" w:type="dxa"/>
            <w:tcBorders>
              <w:top w:val="nil"/>
              <w:left w:val="nil"/>
              <w:bottom w:val="nil"/>
              <w:right w:val="nil"/>
            </w:tcBorders>
            <w:shd w:val="clear" w:color="auto" w:fill="auto"/>
            <w:noWrap/>
            <w:vAlign w:val="bottom"/>
            <w:hideMark/>
          </w:tcPr>
          <w:p w14:paraId="234E212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126</w:t>
            </w:r>
          </w:p>
        </w:tc>
      </w:tr>
      <w:tr w:rsidR="00A8159D" w:rsidRPr="00885905" w14:paraId="7C21EF9A" w14:textId="77777777" w:rsidTr="00080928">
        <w:trPr>
          <w:trHeight w:val="288"/>
        </w:trPr>
        <w:tc>
          <w:tcPr>
            <w:tcW w:w="1795" w:type="dxa"/>
            <w:tcBorders>
              <w:top w:val="nil"/>
              <w:left w:val="nil"/>
              <w:bottom w:val="nil"/>
              <w:right w:val="nil"/>
            </w:tcBorders>
            <w:shd w:val="clear" w:color="auto" w:fill="auto"/>
            <w:noWrap/>
            <w:vAlign w:val="bottom"/>
            <w:hideMark/>
          </w:tcPr>
          <w:p w14:paraId="3D5D4CDF"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F5AE99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1DC12DB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0.79 (0.62-1.00)</w:t>
            </w:r>
          </w:p>
        </w:tc>
        <w:tc>
          <w:tcPr>
            <w:tcW w:w="1000" w:type="dxa"/>
            <w:tcBorders>
              <w:top w:val="nil"/>
              <w:left w:val="nil"/>
              <w:bottom w:val="nil"/>
              <w:right w:val="nil"/>
            </w:tcBorders>
            <w:shd w:val="clear" w:color="auto" w:fill="auto"/>
            <w:noWrap/>
            <w:vAlign w:val="bottom"/>
            <w:hideMark/>
          </w:tcPr>
          <w:p w14:paraId="17046F4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0.0454</w:t>
            </w:r>
          </w:p>
        </w:tc>
        <w:tc>
          <w:tcPr>
            <w:tcW w:w="1000" w:type="dxa"/>
            <w:tcBorders>
              <w:top w:val="nil"/>
              <w:left w:val="nil"/>
              <w:bottom w:val="nil"/>
              <w:right w:val="nil"/>
            </w:tcBorders>
            <w:shd w:val="clear" w:color="auto" w:fill="auto"/>
            <w:noWrap/>
            <w:vAlign w:val="bottom"/>
            <w:hideMark/>
          </w:tcPr>
          <w:p w14:paraId="202C979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408</w:t>
            </w:r>
          </w:p>
        </w:tc>
        <w:tc>
          <w:tcPr>
            <w:tcW w:w="1000" w:type="dxa"/>
            <w:tcBorders>
              <w:top w:val="nil"/>
              <w:left w:val="nil"/>
              <w:bottom w:val="nil"/>
              <w:right w:val="nil"/>
            </w:tcBorders>
            <w:shd w:val="clear" w:color="auto" w:fill="auto"/>
            <w:noWrap/>
            <w:vAlign w:val="bottom"/>
            <w:hideMark/>
          </w:tcPr>
          <w:p w14:paraId="69C004D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262</w:t>
            </w:r>
          </w:p>
        </w:tc>
        <w:tc>
          <w:tcPr>
            <w:tcW w:w="1000" w:type="dxa"/>
            <w:tcBorders>
              <w:top w:val="nil"/>
              <w:left w:val="nil"/>
              <w:bottom w:val="nil"/>
              <w:right w:val="nil"/>
            </w:tcBorders>
            <w:shd w:val="clear" w:color="auto" w:fill="auto"/>
            <w:noWrap/>
            <w:vAlign w:val="bottom"/>
            <w:hideMark/>
          </w:tcPr>
          <w:p w14:paraId="0686CAE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113</w:t>
            </w:r>
          </w:p>
        </w:tc>
      </w:tr>
      <w:tr w:rsidR="00A8159D" w:rsidRPr="00885905" w14:paraId="2F370160" w14:textId="77777777" w:rsidTr="00080928">
        <w:trPr>
          <w:trHeight w:val="288"/>
        </w:trPr>
        <w:tc>
          <w:tcPr>
            <w:tcW w:w="1795" w:type="dxa"/>
            <w:tcBorders>
              <w:top w:val="nil"/>
              <w:left w:val="nil"/>
              <w:bottom w:val="nil"/>
              <w:right w:val="nil"/>
            </w:tcBorders>
            <w:shd w:val="clear" w:color="auto" w:fill="auto"/>
            <w:noWrap/>
            <w:vAlign w:val="bottom"/>
            <w:hideMark/>
          </w:tcPr>
          <w:p w14:paraId="3CF1ED4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82923F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4D54E29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0.84 (0.60-1.19)</w:t>
            </w:r>
          </w:p>
        </w:tc>
        <w:tc>
          <w:tcPr>
            <w:tcW w:w="1000" w:type="dxa"/>
            <w:tcBorders>
              <w:top w:val="nil"/>
              <w:left w:val="nil"/>
              <w:bottom w:val="nil"/>
              <w:right w:val="nil"/>
            </w:tcBorders>
            <w:shd w:val="clear" w:color="auto" w:fill="auto"/>
            <w:noWrap/>
            <w:vAlign w:val="bottom"/>
            <w:hideMark/>
          </w:tcPr>
          <w:p w14:paraId="4C8689D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0.3236</w:t>
            </w:r>
          </w:p>
        </w:tc>
        <w:tc>
          <w:tcPr>
            <w:tcW w:w="1000" w:type="dxa"/>
            <w:tcBorders>
              <w:top w:val="nil"/>
              <w:left w:val="nil"/>
              <w:bottom w:val="nil"/>
              <w:right w:val="nil"/>
            </w:tcBorders>
            <w:shd w:val="clear" w:color="auto" w:fill="auto"/>
            <w:noWrap/>
            <w:vAlign w:val="bottom"/>
            <w:hideMark/>
          </w:tcPr>
          <w:p w14:paraId="60639B2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249</w:t>
            </w:r>
          </w:p>
        </w:tc>
        <w:tc>
          <w:tcPr>
            <w:tcW w:w="1000" w:type="dxa"/>
            <w:tcBorders>
              <w:top w:val="nil"/>
              <w:left w:val="nil"/>
              <w:bottom w:val="nil"/>
              <w:right w:val="nil"/>
            </w:tcBorders>
            <w:shd w:val="clear" w:color="auto" w:fill="auto"/>
            <w:noWrap/>
            <w:vAlign w:val="bottom"/>
            <w:hideMark/>
          </w:tcPr>
          <w:p w14:paraId="684520E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186</w:t>
            </w:r>
          </w:p>
        </w:tc>
        <w:tc>
          <w:tcPr>
            <w:tcW w:w="1000" w:type="dxa"/>
            <w:tcBorders>
              <w:top w:val="nil"/>
              <w:left w:val="nil"/>
              <w:bottom w:val="nil"/>
              <w:right w:val="nil"/>
            </w:tcBorders>
            <w:shd w:val="clear" w:color="auto" w:fill="auto"/>
            <w:noWrap/>
            <w:vAlign w:val="bottom"/>
            <w:hideMark/>
          </w:tcPr>
          <w:p w14:paraId="3F0B4A8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52</w:t>
            </w:r>
          </w:p>
        </w:tc>
      </w:tr>
      <w:tr w:rsidR="00A8159D" w:rsidRPr="00885905" w14:paraId="4DB0A729" w14:textId="77777777" w:rsidTr="00080928">
        <w:trPr>
          <w:trHeight w:val="288"/>
        </w:trPr>
        <w:tc>
          <w:tcPr>
            <w:tcW w:w="1795" w:type="dxa"/>
            <w:tcBorders>
              <w:top w:val="nil"/>
              <w:left w:val="nil"/>
              <w:bottom w:val="nil"/>
              <w:right w:val="nil"/>
            </w:tcBorders>
            <w:shd w:val="clear" w:color="auto" w:fill="auto"/>
            <w:noWrap/>
            <w:vAlign w:val="bottom"/>
            <w:hideMark/>
          </w:tcPr>
          <w:p w14:paraId="6C3C7BAA"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7612703" w14:textId="28C452DF"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15227A7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0.99 (0.81-1.21)</w:t>
            </w:r>
          </w:p>
        </w:tc>
        <w:tc>
          <w:tcPr>
            <w:tcW w:w="1000" w:type="dxa"/>
            <w:tcBorders>
              <w:top w:val="nil"/>
              <w:left w:val="nil"/>
              <w:bottom w:val="nil"/>
              <w:right w:val="nil"/>
            </w:tcBorders>
            <w:shd w:val="clear" w:color="auto" w:fill="auto"/>
            <w:noWrap/>
            <w:vAlign w:val="bottom"/>
            <w:hideMark/>
          </w:tcPr>
          <w:p w14:paraId="66C172B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0.9277</w:t>
            </w:r>
          </w:p>
        </w:tc>
        <w:tc>
          <w:tcPr>
            <w:tcW w:w="1000" w:type="dxa"/>
            <w:tcBorders>
              <w:top w:val="nil"/>
              <w:left w:val="nil"/>
              <w:bottom w:val="nil"/>
              <w:right w:val="nil"/>
            </w:tcBorders>
            <w:shd w:val="clear" w:color="auto" w:fill="auto"/>
            <w:noWrap/>
            <w:vAlign w:val="bottom"/>
            <w:hideMark/>
          </w:tcPr>
          <w:p w14:paraId="265B7D0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361</w:t>
            </w:r>
          </w:p>
        </w:tc>
        <w:tc>
          <w:tcPr>
            <w:tcW w:w="1000" w:type="dxa"/>
            <w:tcBorders>
              <w:top w:val="nil"/>
              <w:left w:val="nil"/>
              <w:bottom w:val="nil"/>
              <w:right w:val="nil"/>
            </w:tcBorders>
            <w:shd w:val="clear" w:color="auto" w:fill="auto"/>
            <w:noWrap/>
            <w:vAlign w:val="bottom"/>
            <w:hideMark/>
          </w:tcPr>
          <w:p w14:paraId="1ED82A2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422</w:t>
            </w:r>
          </w:p>
        </w:tc>
        <w:tc>
          <w:tcPr>
            <w:tcW w:w="1000" w:type="dxa"/>
            <w:tcBorders>
              <w:top w:val="nil"/>
              <w:left w:val="nil"/>
              <w:bottom w:val="nil"/>
              <w:right w:val="nil"/>
            </w:tcBorders>
            <w:shd w:val="clear" w:color="auto" w:fill="auto"/>
            <w:noWrap/>
            <w:vAlign w:val="bottom"/>
            <w:hideMark/>
          </w:tcPr>
          <w:p w14:paraId="65D5948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173</w:t>
            </w:r>
          </w:p>
        </w:tc>
      </w:tr>
      <w:tr w:rsidR="00A8159D" w:rsidRPr="00885905" w14:paraId="6C3613FB" w14:textId="77777777" w:rsidTr="00080928">
        <w:trPr>
          <w:trHeight w:val="288"/>
        </w:trPr>
        <w:tc>
          <w:tcPr>
            <w:tcW w:w="1795" w:type="dxa"/>
            <w:tcBorders>
              <w:top w:val="nil"/>
              <w:left w:val="nil"/>
              <w:bottom w:val="nil"/>
              <w:right w:val="nil"/>
            </w:tcBorders>
            <w:shd w:val="clear" w:color="auto" w:fill="auto"/>
            <w:noWrap/>
            <w:vAlign w:val="bottom"/>
            <w:hideMark/>
          </w:tcPr>
          <w:p w14:paraId="0D09A3BE"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Haloperidol</w:t>
            </w:r>
            <w:proofErr w:type="spellEnd"/>
            <w:r w:rsidRPr="00885905">
              <w:rPr>
                <w:rFonts w:ascii="Calibri" w:hAnsi="Calibri" w:cs="Calibr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45DB6D5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0DFD863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0.50 (0.41-0.62)</w:t>
            </w:r>
          </w:p>
        </w:tc>
        <w:tc>
          <w:tcPr>
            <w:tcW w:w="1000" w:type="dxa"/>
            <w:tcBorders>
              <w:top w:val="nil"/>
              <w:left w:val="nil"/>
              <w:bottom w:val="nil"/>
              <w:right w:val="nil"/>
            </w:tcBorders>
            <w:shd w:val="clear" w:color="auto" w:fill="auto"/>
            <w:noWrap/>
            <w:vAlign w:val="bottom"/>
            <w:hideMark/>
          </w:tcPr>
          <w:p w14:paraId="52135C0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4BBF37A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564</w:t>
            </w:r>
          </w:p>
        </w:tc>
        <w:tc>
          <w:tcPr>
            <w:tcW w:w="1000" w:type="dxa"/>
            <w:tcBorders>
              <w:top w:val="nil"/>
              <w:left w:val="nil"/>
              <w:bottom w:val="nil"/>
              <w:right w:val="nil"/>
            </w:tcBorders>
            <w:shd w:val="clear" w:color="auto" w:fill="auto"/>
            <w:noWrap/>
            <w:vAlign w:val="bottom"/>
            <w:hideMark/>
          </w:tcPr>
          <w:p w14:paraId="01C73F8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1575</w:t>
            </w:r>
          </w:p>
        </w:tc>
        <w:tc>
          <w:tcPr>
            <w:tcW w:w="1000" w:type="dxa"/>
            <w:tcBorders>
              <w:top w:val="nil"/>
              <w:left w:val="nil"/>
              <w:bottom w:val="nil"/>
              <w:right w:val="nil"/>
            </w:tcBorders>
            <w:shd w:val="clear" w:color="auto" w:fill="auto"/>
            <w:noWrap/>
            <w:vAlign w:val="bottom"/>
            <w:hideMark/>
          </w:tcPr>
          <w:p w14:paraId="53DD4F3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148</w:t>
            </w:r>
          </w:p>
        </w:tc>
      </w:tr>
      <w:tr w:rsidR="00A8159D" w:rsidRPr="00885905" w14:paraId="4BE102F7" w14:textId="77777777" w:rsidTr="00080928">
        <w:trPr>
          <w:trHeight w:val="288"/>
        </w:trPr>
        <w:tc>
          <w:tcPr>
            <w:tcW w:w="1795" w:type="dxa"/>
            <w:tcBorders>
              <w:top w:val="nil"/>
              <w:left w:val="nil"/>
              <w:bottom w:val="nil"/>
              <w:right w:val="nil"/>
            </w:tcBorders>
            <w:shd w:val="clear" w:color="auto" w:fill="auto"/>
            <w:noWrap/>
            <w:vAlign w:val="bottom"/>
            <w:hideMark/>
          </w:tcPr>
          <w:p w14:paraId="71A96AD5"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B7467E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0BC248B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0.55 (0.45-0.67)</w:t>
            </w:r>
          </w:p>
        </w:tc>
        <w:tc>
          <w:tcPr>
            <w:tcW w:w="1000" w:type="dxa"/>
            <w:tcBorders>
              <w:top w:val="nil"/>
              <w:left w:val="nil"/>
              <w:bottom w:val="nil"/>
              <w:right w:val="nil"/>
            </w:tcBorders>
            <w:shd w:val="clear" w:color="auto" w:fill="auto"/>
            <w:noWrap/>
            <w:vAlign w:val="bottom"/>
            <w:hideMark/>
          </w:tcPr>
          <w:p w14:paraId="376C080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467D61F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720</w:t>
            </w:r>
          </w:p>
        </w:tc>
        <w:tc>
          <w:tcPr>
            <w:tcW w:w="1000" w:type="dxa"/>
            <w:tcBorders>
              <w:top w:val="nil"/>
              <w:left w:val="nil"/>
              <w:bottom w:val="nil"/>
              <w:right w:val="nil"/>
            </w:tcBorders>
            <w:shd w:val="clear" w:color="auto" w:fill="auto"/>
            <w:noWrap/>
            <w:vAlign w:val="bottom"/>
            <w:hideMark/>
          </w:tcPr>
          <w:p w14:paraId="5325188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1038</w:t>
            </w:r>
          </w:p>
        </w:tc>
        <w:tc>
          <w:tcPr>
            <w:tcW w:w="1000" w:type="dxa"/>
            <w:tcBorders>
              <w:top w:val="nil"/>
              <w:left w:val="nil"/>
              <w:bottom w:val="nil"/>
              <w:right w:val="nil"/>
            </w:tcBorders>
            <w:shd w:val="clear" w:color="auto" w:fill="auto"/>
            <w:noWrap/>
            <w:vAlign w:val="bottom"/>
            <w:hideMark/>
          </w:tcPr>
          <w:p w14:paraId="5129CE6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167</w:t>
            </w:r>
          </w:p>
        </w:tc>
      </w:tr>
      <w:tr w:rsidR="00A8159D" w:rsidRPr="00885905" w14:paraId="59B4B0F0" w14:textId="77777777" w:rsidTr="00080928">
        <w:trPr>
          <w:trHeight w:val="288"/>
        </w:trPr>
        <w:tc>
          <w:tcPr>
            <w:tcW w:w="1795" w:type="dxa"/>
            <w:tcBorders>
              <w:top w:val="nil"/>
              <w:left w:val="nil"/>
              <w:bottom w:val="nil"/>
              <w:right w:val="nil"/>
            </w:tcBorders>
            <w:shd w:val="clear" w:color="auto" w:fill="auto"/>
            <w:noWrap/>
            <w:vAlign w:val="bottom"/>
            <w:hideMark/>
          </w:tcPr>
          <w:p w14:paraId="123B8FA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201DB6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6C4B801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0.43 (0.35-0.53)</w:t>
            </w:r>
          </w:p>
        </w:tc>
        <w:tc>
          <w:tcPr>
            <w:tcW w:w="1000" w:type="dxa"/>
            <w:tcBorders>
              <w:top w:val="nil"/>
              <w:left w:val="nil"/>
              <w:bottom w:val="nil"/>
              <w:right w:val="nil"/>
            </w:tcBorders>
            <w:shd w:val="clear" w:color="auto" w:fill="auto"/>
            <w:noWrap/>
            <w:vAlign w:val="bottom"/>
            <w:hideMark/>
          </w:tcPr>
          <w:p w14:paraId="277E0BF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99D9DE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712</w:t>
            </w:r>
          </w:p>
        </w:tc>
        <w:tc>
          <w:tcPr>
            <w:tcW w:w="1000" w:type="dxa"/>
            <w:tcBorders>
              <w:top w:val="nil"/>
              <w:left w:val="nil"/>
              <w:bottom w:val="nil"/>
              <w:right w:val="nil"/>
            </w:tcBorders>
            <w:shd w:val="clear" w:color="auto" w:fill="auto"/>
            <w:noWrap/>
            <w:vAlign w:val="bottom"/>
            <w:hideMark/>
          </w:tcPr>
          <w:p w14:paraId="1EC08AD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1060</w:t>
            </w:r>
          </w:p>
        </w:tc>
        <w:tc>
          <w:tcPr>
            <w:tcW w:w="1000" w:type="dxa"/>
            <w:tcBorders>
              <w:top w:val="nil"/>
              <w:left w:val="nil"/>
              <w:bottom w:val="nil"/>
              <w:right w:val="nil"/>
            </w:tcBorders>
            <w:shd w:val="clear" w:color="auto" w:fill="auto"/>
            <w:noWrap/>
            <w:vAlign w:val="bottom"/>
            <w:hideMark/>
          </w:tcPr>
          <w:p w14:paraId="5B9AB8E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159</w:t>
            </w:r>
          </w:p>
        </w:tc>
      </w:tr>
      <w:tr w:rsidR="00A8159D" w:rsidRPr="00885905" w14:paraId="22D6DD38" w14:textId="77777777" w:rsidTr="00080928">
        <w:trPr>
          <w:trHeight w:val="288"/>
        </w:trPr>
        <w:tc>
          <w:tcPr>
            <w:tcW w:w="1795" w:type="dxa"/>
            <w:tcBorders>
              <w:top w:val="nil"/>
              <w:left w:val="nil"/>
              <w:bottom w:val="nil"/>
              <w:right w:val="nil"/>
            </w:tcBorders>
            <w:shd w:val="clear" w:color="auto" w:fill="auto"/>
            <w:noWrap/>
            <w:vAlign w:val="bottom"/>
            <w:hideMark/>
          </w:tcPr>
          <w:p w14:paraId="03F4CF6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1C5E26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7F8AB16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0.59 (0.49-0.70)</w:t>
            </w:r>
          </w:p>
        </w:tc>
        <w:tc>
          <w:tcPr>
            <w:tcW w:w="1000" w:type="dxa"/>
            <w:tcBorders>
              <w:top w:val="nil"/>
              <w:left w:val="nil"/>
              <w:bottom w:val="nil"/>
              <w:right w:val="nil"/>
            </w:tcBorders>
            <w:shd w:val="clear" w:color="auto" w:fill="auto"/>
            <w:noWrap/>
            <w:vAlign w:val="bottom"/>
            <w:hideMark/>
          </w:tcPr>
          <w:p w14:paraId="06C39FA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9D13D4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719</w:t>
            </w:r>
          </w:p>
        </w:tc>
        <w:tc>
          <w:tcPr>
            <w:tcW w:w="1000" w:type="dxa"/>
            <w:tcBorders>
              <w:top w:val="nil"/>
              <w:left w:val="nil"/>
              <w:bottom w:val="nil"/>
              <w:right w:val="nil"/>
            </w:tcBorders>
            <w:shd w:val="clear" w:color="auto" w:fill="auto"/>
            <w:noWrap/>
            <w:vAlign w:val="bottom"/>
            <w:hideMark/>
          </w:tcPr>
          <w:p w14:paraId="0B27FA8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739</w:t>
            </w:r>
          </w:p>
        </w:tc>
        <w:tc>
          <w:tcPr>
            <w:tcW w:w="1000" w:type="dxa"/>
            <w:tcBorders>
              <w:top w:val="nil"/>
              <w:left w:val="nil"/>
              <w:bottom w:val="nil"/>
              <w:right w:val="nil"/>
            </w:tcBorders>
            <w:shd w:val="clear" w:color="auto" w:fill="auto"/>
            <w:noWrap/>
            <w:vAlign w:val="bottom"/>
            <w:hideMark/>
          </w:tcPr>
          <w:p w14:paraId="17C2AF9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187</w:t>
            </w:r>
          </w:p>
        </w:tc>
      </w:tr>
      <w:tr w:rsidR="00A8159D" w:rsidRPr="00885905" w14:paraId="0F92A18C" w14:textId="77777777" w:rsidTr="00080928">
        <w:trPr>
          <w:trHeight w:val="288"/>
        </w:trPr>
        <w:tc>
          <w:tcPr>
            <w:tcW w:w="1795" w:type="dxa"/>
            <w:tcBorders>
              <w:top w:val="nil"/>
              <w:left w:val="nil"/>
              <w:bottom w:val="nil"/>
              <w:right w:val="nil"/>
            </w:tcBorders>
            <w:shd w:val="clear" w:color="auto" w:fill="auto"/>
            <w:noWrap/>
            <w:vAlign w:val="bottom"/>
            <w:hideMark/>
          </w:tcPr>
          <w:p w14:paraId="27F16B03"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3A3185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52EADCE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0.48 (0.37-0.61)</w:t>
            </w:r>
          </w:p>
        </w:tc>
        <w:tc>
          <w:tcPr>
            <w:tcW w:w="1000" w:type="dxa"/>
            <w:tcBorders>
              <w:top w:val="nil"/>
              <w:left w:val="nil"/>
              <w:bottom w:val="nil"/>
              <w:right w:val="nil"/>
            </w:tcBorders>
            <w:shd w:val="clear" w:color="auto" w:fill="auto"/>
            <w:noWrap/>
            <w:vAlign w:val="bottom"/>
            <w:hideMark/>
          </w:tcPr>
          <w:p w14:paraId="1728CB5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30E223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499</w:t>
            </w:r>
          </w:p>
        </w:tc>
        <w:tc>
          <w:tcPr>
            <w:tcW w:w="1000" w:type="dxa"/>
            <w:tcBorders>
              <w:top w:val="nil"/>
              <w:left w:val="nil"/>
              <w:bottom w:val="nil"/>
              <w:right w:val="nil"/>
            </w:tcBorders>
            <w:shd w:val="clear" w:color="auto" w:fill="auto"/>
            <w:noWrap/>
            <w:vAlign w:val="bottom"/>
            <w:hideMark/>
          </w:tcPr>
          <w:p w14:paraId="2042C49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384</w:t>
            </w:r>
          </w:p>
        </w:tc>
        <w:tc>
          <w:tcPr>
            <w:tcW w:w="1000" w:type="dxa"/>
            <w:tcBorders>
              <w:top w:val="nil"/>
              <w:left w:val="nil"/>
              <w:bottom w:val="nil"/>
              <w:right w:val="nil"/>
            </w:tcBorders>
            <w:shd w:val="clear" w:color="auto" w:fill="auto"/>
            <w:noWrap/>
            <w:vAlign w:val="bottom"/>
            <w:hideMark/>
          </w:tcPr>
          <w:p w14:paraId="3C7C81F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90</w:t>
            </w:r>
          </w:p>
        </w:tc>
      </w:tr>
      <w:tr w:rsidR="00A8159D" w:rsidRPr="00885905" w14:paraId="484E59A4" w14:textId="77777777" w:rsidTr="00080928">
        <w:trPr>
          <w:trHeight w:val="288"/>
        </w:trPr>
        <w:tc>
          <w:tcPr>
            <w:tcW w:w="1795" w:type="dxa"/>
            <w:tcBorders>
              <w:top w:val="nil"/>
              <w:left w:val="nil"/>
              <w:bottom w:val="nil"/>
              <w:right w:val="nil"/>
            </w:tcBorders>
            <w:shd w:val="clear" w:color="auto" w:fill="auto"/>
            <w:noWrap/>
            <w:vAlign w:val="bottom"/>
            <w:hideMark/>
          </w:tcPr>
          <w:p w14:paraId="074C2FE9"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0D6AC07" w14:textId="77782D3F"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16924CB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0.70 (0.63-0.77)</w:t>
            </w:r>
          </w:p>
        </w:tc>
        <w:tc>
          <w:tcPr>
            <w:tcW w:w="1000" w:type="dxa"/>
            <w:tcBorders>
              <w:top w:val="nil"/>
              <w:left w:val="nil"/>
              <w:bottom w:val="nil"/>
              <w:right w:val="nil"/>
            </w:tcBorders>
            <w:shd w:val="clear" w:color="auto" w:fill="auto"/>
            <w:noWrap/>
            <w:vAlign w:val="bottom"/>
            <w:hideMark/>
          </w:tcPr>
          <w:p w14:paraId="059660A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5069B6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868</w:t>
            </w:r>
          </w:p>
        </w:tc>
        <w:tc>
          <w:tcPr>
            <w:tcW w:w="1000" w:type="dxa"/>
            <w:tcBorders>
              <w:top w:val="nil"/>
              <w:left w:val="nil"/>
              <w:bottom w:val="nil"/>
              <w:right w:val="nil"/>
            </w:tcBorders>
            <w:shd w:val="clear" w:color="auto" w:fill="auto"/>
            <w:noWrap/>
            <w:vAlign w:val="bottom"/>
            <w:hideMark/>
          </w:tcPr>
          <w:p w14:paraId="19852CE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1624</w:t>
            </w:r>
          </w:p>
        </w:tc>
        <w:tc>
          <w:tcPr>
            <w:tcW w:w="1000" w:type="dxa"/>
            <w:tcBorders>
              <w:top w:val="nil"/>
              <w:left w:val="nil"/>
              <w:bottom w:val="nil"/>
              <w:right w:val="nil"/>
            </w:tcBorders>
            <w:shd w:val="clear" w:color="auto" w:fill="auto"/>
            <w:noWrap/>
            <w:vAlign w:val="bottom"/>
            <w:hideMark/>
          </w:tcPr>
          <w:p w14:paraId="2518ED2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662</w:t>
            </w:r>
          </w:p>
        </w:tc>
      </w:tr>
      <w:tr w:rsidR="00A8159D" w:rsidRPr="00885905" w14:paraId="6F54F79B" w14:textId="77777777" w:rsidTr="00080928">
        <w:trPr>
          <w:trHeight w:val="288"/>
        </w:trPr>
        <w:tc>
          <w:tcPr>
            <w:tcW w:w="1795" w:type="dxa"/>
            <w:tcBorders>
              <w:top w:val="nil"/>
              <w:left w:val="nil"/>
              <w:bottom w:val="nil"/>
              <w:right w:val="nil"/>
            </w:tcBorders>
            <w:shd w:val="clear" w:color="auto" w:fill="auto"/>
            <w:noWrap/>
            <w:vAlign w:val="bottom"/>
            <w:hideMark/>
          </w:tcPr>
          <w:p w14:paraId="00D1C113" w14:textId="32541E15"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Chlorprot</w:t>
            </w:r>
            <w:r w:rsidR="00123ECE">
              <w:rPr>
                <w:rFonts w:ascii="Calibri" w:hAnsi="Calibri" w:cs="Calibri"/>
                <w:color w:val="000000"/>
                <w:sz w:val="22"/>
                <w:szCs w:val="22"/>
              </w:rPr>
              <w:t>h</w:t>
            </w:r>
            <w:r w:rsidRPr="00885905">
              <w:rPr>
                <w:rFonts w:ascii="Calibri" w:hAnsi="Calibri" w:cs="Calibri"/>
                <w:color w:val="000000"/>
                <w:sz w:val="22"/>
                <w:szCs w:val="22"/>
              </w:rPr>
              <w:t>ixene</w:t>
            </w:r>
            <w:proofErr w:type="spellEnd"/>
          </w:p>
        </w:tc>
        <w:tc>
          <w:tcPr>
            <w:tcW w:w="1000" w:type="dxa"/>
            <w:tcBorders>
              <w:top w:val="nil"/>
              <w:left w:val="nil"/>
              <w:bottom w:val="nil"/>
              <w:right w:val="nil"/>
            </w:tcBorders>
            <w:shd w:val="clear" w:color="auto" w:fill="auto"/>
            <w:noWrap/>
            <w:vAlign w:val="bottom"/>
            <w:hideMark/>
          </w:tcPr>
          <w:p w14:paraId="09E896E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3AF0BFD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0.72 (0.65-0.79)</w:t>
            </w:r>
          </w:p>
        </w:tc>
        <w:tc>
          <w:tcPr>
            <w:tcW w:w="1000" w:type="dxa"/>
            <w:tcBorders>
              <w:top w:val="nil"/>
              <w:left w:val="nil"/>
              <w:bottom w:val="nil"/>
              <w:right w:val="nil"/>
            </w:tcBorders>
            <w:shd w:val="clear" w:color="auto" w:fill="auto"/>
            <w:noWrap/>
            <w:vAlign w:val="bottom"/>
            <w:hideMark/>
          </w:tcPr>
          <w:p w14:paraId="40FD078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46172C8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3313</w:t>
            </w:r>
          </w:p>
        </w:tc>
        <w:tc>
          <w:tcPr>
            <w:tcW w:w="1000" w:type="dxa"/>
            <w:tcBorders>
              <w:top w:val="nil"/>
              <w:left w:val="nil"/>
              <w:bottom w:val="nil"/>
              <w:right w:val="nil"/>
            </w:tcBorders>
            <w:shd w:val="clear" w:color="auto" w:fill="auto"/>
            <w:noWrap/>
            <w:vAlign w:val="bottom"/>
            <w:hideMark/>
          </w:tcPr>
          <w:p w14:paraId="0213E00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9572</w:t>
            </w:r>
          </w:p>
        </w:tc>
        <w:tc>
          <w:tcPr>
            <w:tcW w:w="1000" w:type="dxa"/>
            <w:tcBorders>
              <w:top w:val="nil"/>
              <w:left w:val="nil"/>
              <w:bottom w:val="nil"/>
              <w:right w:val="nil"/>
            </w:tcBorders>
            <w:shd w:val="clear" w:color="auto" w:fill="auto"/>
            <w:noWrap/>
            <w:vAlign w:val="bottom"/>
            <w:hideMark/>
          </w:tcPr>
          <w:p w14:paraId="4F86541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960</w:t>
            </w:r>
          </w:p>
        </w:tc>
      </w:tr>
      <w:tr w:rsidR="00A8159D" w:rsidRPr="00885905" w14:paraId="7F2F2D12" w14:textId="77777777" w:rsidTr="00080928">
        <w:trPr>
          <w:trHeight w:val="288"/>
        </w:trPr>
        <w:tc>
          <w:tcPr>
            <w:tcW w:w="1795" w:type="dxa"/>
            <w:tcBorders>
              <w:top w:val="nil"/>
              <w:left w:val="nil"/>
              <w:bottom w:val="nil"/>
              <w:right w:val="nil"/>
            </w:tcBorders>
            <w:shd w:val="clear" w:color="auto" w:fill="auto"/>
            <w:noWrap/>
            <w:vAlign w:val="bottom"/>
            <w:hideMark/>
          </w:tcPr>
          <w:p w14:paraId="29ABF2D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48EF8F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3BF3038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0.61 (0.52-0.72)</w:t>
            </w:r>
          </w:p>
        </w:tc>
        <w:tc>
          <w:tcPr>
            <w:tcW w:w="1000" w:type="dxa"/>
            <w:tcBorders>
              <w:top w:val="nil"/>
              <w:left w:val="nil"/>
              <w:bottom w:val="nil"/>
              <w:right w:val="nil"/>
            </w:tcBorders>
            <w:shd w:val="clear" w:color="auto" w:fill="auto"/>
            <w:noWrap/>
            <w:vAlign w:val="bottom"/>
            <w:hideMark/>
          </w:tcPr>
          <w:p w14:paraId="74DB81B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40D7A9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1329</w:t>
            </w:r>
          </w:p>
        </w:tc>
        <w:tc>
          <w:tcPr>
            <w:tcW w:w="1000" w:type="dxa"/>
            <w:tcBorders>
              <w:top w:val="nil"/>
              <w:left w:val="nil"/>
              <w:bottom w:val="nil"/>
              <w:right w:val="nil"/>
            </w:tcBorders>
            <w:shd w:val="clear" w:color="auto" w:fill="auto"/>
            <w:noWrap/>
            <w:vAlign w:val="bottom"/>
            <w:hideMark/>
          </w:tcPr>
          <w:p w14:paraId="3423E20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2270</w:t>
            </w:r>
          </w:p>
        </w:tc>
        <w:tc>
          <w:tcPr>
            <w:tcW w:w="1000" w:type="dxa"/>
            <w:tcBorders>
              <w:top w:val="nil"/>
              <w:left w:val="nil"/>
              <w:bottom w:val="nil"/>
              <w:right w:val="nil"/>
            </w:tcBorders>
            <w:shd w:val="clear" w:color="auto" w:fill="auto"/>
            <w:noWrap/>
            <w:vAlign w:val="bottom"/>
            <w:hideMark/>
          </w:tcPr>
          <w:p w14:paraId="5FA2AF6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238</w:t>
            </w:r>
          </w:p>
        </w:tc>
      </w:tr>
      <w:tr w:rsidR="00A8159D" w:rsidRPr="00885905" w14:paraId="5D8346C2" w14:textId="77777777" w:rsidTr="00080928">
        <w:trPr>
          <w:trHeight w:val="288"/>
        </w:trPr>
        <w:tc>
          <w:tcPr>
            <w:tcW w:w="1795" w:type="dxa"/>
            <w:tcBorders>
              <w:top w:val="nil"/>
              <w:left w:val="nil"/>
              <w:bottom w:val="nil"/>
              <w:right w:val="nil"/>
            </w:tcBorders>
            <w:shd w:val="clear" w:color="auto" w:fill="auto"/>
            <w:noWrap/>
            <w:vAlign w:val="bottom"/>
            <w:hideMark/>
          </w:tcPr>
          <w:p w14:paraId="4FE11003"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830225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39A19ED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0.65 (0.52-0.81)</w:t>
            </w:r>
          </w:p>
        </w:tc>
        <w:tc>
          <w:tcPr>
            <w:tcW w:w="1000" w:type="dxa"/>
            <w:tcBorders>
              <w:top w:val="nil"/>
              <w:left w:val="nil"/>
              <w:bottom w:val="nil"/>
              <w:right w:val="nil"/>
            </w:tcBorders>
            <w:shd w:val="clear" w:color="auto" w:fill="auto"/>
            <w:noWrap/>
            <w:vAlign w:val="bottom"/>
            <w:hideMark/>
          </w:tcPr>
          <w:p w14:paraId="0856C1D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03584AD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793</w:t>
            </w:r>
          </w:p>
        </w:tc>
        <w:tc>
          <w:tcPr>
            <w:tcW w:w="1000" w:type="dxa"/>
            <w:tcBorders>
              <w:top w:val="nil"/>
              <w:left w:val="nil"/>
              <w:bottom w:val="nil"/>
              <w:right w:val="nil"/>
            </w:tcBorders>
            <w:shd w:val="clear" w:color="auto" w:fill="auto"/>
            <w:noWrap/>
            <w:vAlign w:val="bottom"/>
            <w:hideMark/>
          </w:tcPr>
          <w:p w14:paraId="6D3C419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953</w:t>
            </w:r>
          </w:p>
        </w:tc>
        <w:tc>
          <w:tcPr>
            <w:tcW w:w="1000" w:type="dxa"/>
            <w:tcBorders>
              <w:top w:val="nil"/>
              <w:left w:val="nil"/>
              <w:bottom w:val="nil"/>
              <w:right w:val="nil"/>
            </w:tcBorders>
            <w:shd w:val="clear" w:color="auto" w:fill="auto"/>
            <w:noWrap/>
            <w:vAlign w:val="bottom"/>
            <w:hideMark/>
          </w:tcPr>
          <w:p w14:paraId="3BAC569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136</w:t>
            </w:r>
          </w:p>
        </w:tc>
      </w:tr>
      <w:tr w:rsidR="00A8159D" w:rsidRPr="00885905" w14:paraId="3CFF0D0E" w14:textId="77777777" w:rsidTr="00080928">
        <w:trPr>
          <w:trHeight w:val="288"/>
        </w:trPr>
        <w:tc>
          <w:tcPr>
            <w:tcW w:w="1795" w:type="dxa"/>
            <w:tcBorders>
              <w:top w:val="nil"/>
              <w:left w:val="nil"/>
              <w:bottom w:val="nil"/>
              <w:right w:val="nil"/>
            </w:tcBorders>
            <w:shd w:val="clear" w:color="auto" w:fill="auto"/>
            <w:noWrap/>
            <w:vAlign w:val="bottom"/>
            <w:hideMark/>
          </w:tcPr>
          <w:p w14:paraId="103E6123"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4213B5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49EDE78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0.65 (0.51-0.83)</w:t>
            </w:r>
          </w:p>
        </w:tc>
        <w:tc>
          <w:tcPr>
            <w:tcW w:w="1000" w:type="dxa"/>
            <w:tcBorders>
              <w:top w:val="nil"/>
              <w:left w:val="nil"/>
              <w:bottom w:val="nil"/>
              <w:right w:val="nil"/>
            </w:tcBorders>
            <w:shd w:val="clear" w:color="auto" w:fill="auto"/>
            <w:noWrap/>
            <w:vAlign w:val="bottom"/>
            <w:hideMark/>
          </w:tcPr>
          <w:p w14:paraId="46D7C9A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0.0006</w:t>
            </w:r>
          </w:p>
        </w:tc>
        <w:tc>
          <w:tcPr>
            <w:tcW w:w="1000" w:type="dxa"/>
            <w:tcBorders>
              <w:top w:val="nil"/>
              <w:left w:val="nil"/>
              <w:bottom w:val="nil"/>
              <w:right w:val="nil"/>
            </w:tcBorders>
            <w:shd w:val="clear" w:color="auto" w:fill="auto"/>
            <w:noWrap/>
            <w:vAlign w:val="bottom"/>
            <w:hideMark/>
          </w:tcPr>
          <w:p w14:paraId="5F5F306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681</w:t>
            </w:r>
          </w:p>
        </w:tc>
        <w:tc>
          <w:tcPr>
            <w:tcW w:w="1000" w:type="dxa"/>
            <w:tcBorders>
              <w:top w:val="nil"/>
              <w:left w:val="nil"/>
              <w:bottom w:val="nil"/>
              <w:right w:val="nil"/>
            </w:tcBorders>
            <w:shd w:val="clear" w:color="auto" w:fill="auto"/>
            <w:noWrap/>
            <w:vAlign w:val="bottom"/>
            <w:hideMark/>
          </w:tcPr>
          <w:p w14:paraId="61D0D67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695</w:t>
            </w:r>
          </w:p>
        </w:tc>
        <w:tc>
          <w:tcPr>
            <w:tcW w:w="1000" w:type="dxa"/>
            <w:tcBorders>
              <w:top w:val="nil"/>
              <w:left w:val="nil"/>
              <w:bottom w:val="nil"/>
              <w:right w:val="nil"/>
            </w:tcBorders>
            <w:shd w:val="clear" w:color="auto" w:fill="auto"/>
            <w:noWrap/>
            <w:vAlign w:val="bottom"/>
            <w:hideMark/>
          </w:tcPr>
          <w:p w14:paraId="23C0F83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104</w:t>
            </w:r>
          </w:p>
        </w:tc>
      </w:tr>
      <w:tr w:rsidR="00A8159D" w:rsidRPr="00885905" w14:paraId="0082854E" w14:textId="77777777" w:rsidTr="00080928">
        <w:trPr>
          <w:trHeight w:val="288"/>
        </w:trPr>
        <w:tc>
          <w:tcPr>
            <w:tcW w:w="1795" w:type="dxa"/>
            <w:tcBorders>
              <w:top w:val="nil"/>
              <w:left w:val="nil"/>
              <w:bottom w:val="nil"/>
              <w:right w:val="nil"/>
            </w:tcBorders>
            <w:shd w:val="clear" w:color="auto" w:fill="auto"/>
            <w:noWrap/>
            <w:vAlign w:val="bottom"/>
            <w:hideMark/>
          </w:tcPr>
          <w:p w14:paraId="1FA498F8"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88D357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2C49DC9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0.83 (0.58-1.21)</w:t>
            </w:r>
          </w:p>
        </w:tc>
        <w:tc>
          <w:tcPr>
            <w:tcW w:w="1000" w:type="dxa"/>
            <w:tcBorders>
              <w:top w:val="nil"/>
              <w:left w:val="nil"/>
              <w:bottom w:val="nil"/>
              <w:right w:val="nil"/>
            </w:tcBorders>
            <w:shd w:val="clear" w:color="auto" w:fill="auto"/>
            <w:noWrap/>
            <w:vAlign w:val="bottom"/>
            <w:hideMark/>
          </w:tcPr>
          <w:p w14:paraId="28A17BE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0.3336</w:t>
            </w:r>
          </w:p>
        </w:tc>
        <w:tc>
          <w:tcPr>
            <w:tcW w:w="1000" w:type="dxa"/>
            <w:tcBorders>
              <w:top w:val="nil"/>
              <w:left w:val="nil"/>
              <w:bottom w:val="nil"/>
              <w:right w:val="nil"/>
            </w:tcBorders>
            <w:shd w:val="clear" w:color="auto" w:fill="auto"/>
            <w:noWrap/>
            <w:vAlign w:val="bottom"/>
            <w:hideMark/>
          </w:tcPr>
          <w:p w14:paraId="561C2DD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359</w:t>
            </w:r>
          </w:p>
        </w:tc>
        <w:tc>
          <w:tcPr>
            <w:tcW w:w="1000" w:type="dxa"/>
            <w:tcBorders>
              <w:top w:val="nil"/>
              <w:left w:val="nil"/>
              <w:bottom w:val="nil"/>
              <w:right w:val="nil"/>
            </w:tcBorders>
            <w:shd w:val="clear" w:color="auto" w:fill="auto"/>
            <w:noWrap/>
            <w:vAlign w:val="bottom"/>
            <w:hideMark/>
          </w:tcPr>
          <w:p w14:paraId="12170C1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186</w:t>
            </w:r>
          </w:p>
        </w:tc>
        <w:tc>
          <w:tcPr>
            <w:tcW w:w="1000" w:type="dxa"/>
            <w:tcBorders>
              <w:top w:val="nil"/>
              <w:left w:val="nil"/>
              <w:bottom w:val="nil"/>
              <w:right w:val="nil"/>
            </w:tcBorders>
            <w:shd w:val="clear" w:color="auto" w:fill="auto"/>
            <w:noWrap/>
            <w:vAlign w:val="bottom"/>
            <w:hideMark/>
          </w:tcPr>
          <w:p w14:paraId="19377B5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44</w:t>
            </w:r>
          </w:p>
        </w:tc>
      </w:tr>
      <w:tr w:rsidR="00A8159D" w:rsidRPr="00885905" w14:paraId="4F7AFA8F" w14:textId="77777777" w:rsidTr="00080928">
        <w:trPr>
          <w:trHeight w:val="288"/>
        </w:trPr>
        <w:tc>
          <w:tcPr>
            <w:tcW w:w="1795" w:type="dxa"/>
            <w:tcBorders>
              <w:top w:val="nil"/>
              <w:left w:val="nil"/>
              <w:bottom w:val="nil"/>
              <w:right w:val="nil"/>
            </w:tcBorders>
            <w:shd w:val="clear" w:color="auto" w:fill="auto"/>
            <w:noWrap/>
            <w:vAlign w:val="bottom"/>
            <w:hideMark/>
          </w:tcPr>
          <w:p w14:paraId="2A40C1A0"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150EB20" w14:textId="6001EC91"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6858DAF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0.84 (0.68-1.04)</w:t>
            </w:r>
          </w:p>
        </w:tc>
        <w:tc>
          <w:tcPr>
            <w:tcW w:w="1000" w:type="dxa"/>
            <w:tcBorders>
              <w:top w:val="nil"/>
              <w:left w:val="nil"/>
              <w:bottom w:val="nil"/>
              <w:right w:val="nil"/>
            </w:tcBorders>
            <w:shd w:val="clear" w:color="auto" w:fill="auto"/>
            <w:noWrap/>
            <w:vAlign w:val="bottom"/>
            <w:hideMark/>
          </w:tcPr>
          <w:p w14:paraId="33D6127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0.1012</w:t>
            </w:r>
          </w:p>
        </w:tc>
        <w:tc>
          <w:tcPr>
            <w:tcW w:w="1000" w:type="dxa"/>
            <w:tcBorders>
              <w:top w:val="nil"/>
              <w:left w:val="nil"/>
              <w:bottom w:val="nil"/>
              <w:right w:val="nil"/>
            </w:tcBorders>
            <w:shd w:val="clear" w:color="auto" w:fill="auto"/>
            <w:noWrap/>
            <w:vAlign w:val="bottom"/>
            <w:hideMark/>
          </w:tcPr>
          <w:p w14:paraId="368FF6D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483</w:t>
            </w:r>
          </w:p>
        </w:tc>
        <w:tc>
          <w:tcPr>
            <w:tcW w:w="1000" w:type="dxa"/>
            <w:tcBorders>
              <w:top w:val="nil"/>
              <w:left w:val="nil"/>
              <w:bottom w:val="nil"/>
              <w:right w:val="nil"/>
            </w:tcBorders>
            <w:shd w:val="clear" w:color="auto" w:fill="auto"/>
            <w:noWrap/>
            <w:vAlign w:val="bottom"/>
            <w:hideMark/>
          </w:tcPr>
          <w:p w14:paraId="4BFE51A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503</w:t>
            </w:r>
          </w:p>
        </w:tc>
        <w:tc>
          <w:tcPr>
            <w:tcW w:w="1000" w:type="dxa"/>
            <w:tcBorders>
              <w:top w:val="nil"/>
              <w:left w:val="nil"/>
              <w:bottom w:val="nil"/>
              <w:right w:val="nil"/>
            </w:tcBorders>
            <w:shd w:val="clear" w:color="auto" w:fill="auto"/>
            <w:noWrap/>
            <w:vAlign w:val="bottom"/>
            <w:hideMark/>
          </w:tcPr>
          <w:p w14:paraId="768E630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163</w:t>
            </w:r>
          </w:p>
        </w:tc>
      </w:tr>
      <w:tr w:rsidR="00A8159D" w:rsidRPr="00885905" w14:paraId="11BBCE85" w14:textId="77777777" w:rsidTr="00080928">
        <w:trPr>
          <w:trHeight w:val="288"/>
        </w:trPr>
        <w:tc>
          <w:tcPr>
            <w:tcW w:w="1795" w:type="dxa"/>
            <w:tcBorders>
              <w:top w:val="nil"/>
              <w:left w:val="nil"/>
              <w:bottom w:val="nil"/>
              <w:right w:val="nil"/>
            </w:tcBorders>
            <w:shd w:val="clear" w:color="auto" w:fill="auto"/>
            <w:noWrap/>
            <w:vAlign w:val="bottom"/>
            <w:hideMark/>
          </w:tcPr>
          <w:p w14:paraId="3BEB1E22"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Zuclopenthixol</w:t>
            </w:r>
            <w:proofErr w:type="spellEnd"/>
          </w:p>
        </w:tc>
        <w:tc>
          <w:tcPr>
            <w:tcW w:w="1000" w:type="dxa"/>
            <w:tcBorders>
              <w:top w:val="nil"/>
              <w:left w:val="nil"/>
              <w:bottom w:val="nil"/>
              <w:right w:val="nil"/>
            </w:tcBorders>
            <w:shd w:val="clear" w:color="auto" w:fill="auto"/>
            <w:noWrap/>
            <w:vAlign w:val="bottom"/>
            <w:hideMark/>
          </w:tcPr>
          <w:p w14:paraId="45EFE48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1F1FEC2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0.74 (0.63-0.86)</w:t>
            </w:r>
          </w:p>
        </w:tc>
        <w:tc>
          <w:tcPr>
            <w:tcW w:w="1000" w:type="dxa"/>
            <w:tcBorders>
              <w:top w:val="nil"/>
              <w:left w:val="nil"/>
              <w:bottom w:val="nil"/>
              <w:right w:val="nil"/>
            </w:tcBorders>
            <w:shd w:val="clear" w:color="auto" w:fill="auto"/>
            <w:noWrap/>
            <w:vAlign w:val="bottom"/>
            <w:hideMark/>
          </w:tcPr>
          <w:p w14:paraId="26B2B84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0.0001</w:t>
            </w:r>
          </w:p>
        </w:tc>
        <w:tc>
          <w:tcPr>
            <w:tcW w:w="1000" w:type="dxa"/>
            <w:tcBorders>
              <w:top w:val="nil"/>
              <w:left w:val="nil"/>
              <w:bottom w:val="nil"/>
              <w:right w:val="nil"/>
            </w:tcBorders>
            <w:shd w:val="clear" w:color="auto" w:fill="auto"/>
            <w:noWrap/>
            <w:vAlign w:val="bottom"/>
            <w:hideMark/>
          </w:tcPr>
          <w:p w14:paraId="31556E0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938</w:t>
            </w:r>
          </w:p>
        </w:tc>
        <w:tc>
          <w:tcPr>
            <w:tcW w:w="1000" w:type="dxa"/>
            <w:tcBorders>
              <w:top w:val="nil"/>
              <w:left w:val="nil"/>
              <w:bottom w:val="nil"/>
              <w:right w:val="nil"/>
            </w:tcBorders>
            <w:shd w:val="clear" w:color="auto" w:fill="auto"/>
            <w:noWrap/>
            <w:vAlign w:val="bottom"/>
            <w:hideMark/>
          </w:tcPr>
          <w:p w14:paraId="356A559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2149</w:t>
            </w:r>
          </w:p>
        </w:tc>
        <w:tc>
          <w:tcPr>
            <w:tcW w:w="1000" w:type="dxa"/>
            <w:tcBorders>
              <w:top w:val="nil"/>
              <w:left w:val="nil"/>
              <w:bottom w:val="nil"/>
              <w:right w:val="nil"/>
            </w:tcBorders>
            <w:shd w:val="clear" w:color="auto" w:fill="auto"/>
            <w:noWrap/>
            <w:vAlign w:val="bottom"/>
            <w:hideMark/>
          </w:tcPr>
          <w:p w14:paraId="4B6235E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295</w:t>
            </w:r>
          </w:p>
        </w:tc>
      </w:tr>
      <w:tr w:rsidR="00A8159D" w:rsidRPr="00885905" w14:paraId="23023B0F" w14:textId="77777777" w:rsidTr="00080928">
        <w:trPr>
          <w:trHeight w:val="288"/>
        </w:trPr>
        <w:tc>
          <w:tcPr>
            <w:tcW w:w="1795" w:type="dxa"/>
            <w:tcBorders>
              <w:top w:val="nil"/>
              <w:left w:val="nil"/>
              <w:bottom w:val="nil"/>
              <w:right w:val="nil"/>
            </w:tcBorders>
            <w:shd w:val="clear" w:color="auto" w:fill="auto"/>
            <w:noWrap/>
            <w:vAlign w:val="bottom"/>
            <w:hideMark/>
          </w:tcPr>
          <w:p w14:paraId="6CEE7CBC"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4342FE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311DC70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0.46 (0.37-0.58)</w:t>
            </w:r>
          </w:p>
        </w:tc>
        <w:tc>
          <w:tcPr>
            <w:tcW w:w="1000" w:type="dxa"/>
            <w:tcBorders>
              <w:top w:val="nil"/>
              <w:left w:val="nil"/>
              <w:bottom w:val="nil"/>
              <w:right w:val="nil"/>
            </w:tcBorders>
            <w:shd w:val="clear" w:color="auto" w:fill="auto"/>
            <w:noWrap/>
            <w:vAlign w:val="bottom"/>
            <w:hideMark/>
          </w:tcPr>
          <w:p w14:paraId="5E69D7F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D8E4EC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590</w:t>
            </w:r>
          </w:p>
        </w:tc>
        <w:tc>
          <w:tcPr>
            <w:tcW w:w="1000" w:type="dxa"/>
            <w:tcBorders>
              <w:top w:val="nil"/>
              <w:left w:val="nil"/>
              <w:bottom w:val="nil"/>
              <w:right w:val="nil"/>
            </w:tcBorders>
            <w:shd w:val="clear" w:color="auto" w:fill="auto"/>
            <w:noWrap/>
            <w:vAlign w:val="bottom"/>
            <w:hideMark/>
          </w:tcPr>
          <w:p w14:paraId="77712FC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970</w:t>
            </w:r>
          </w:p>
        </w:tc>
        <w:tc>
          <w:tcPr>
            <w:tcW w:w="1000" w:type="dxa"/>
            <w:tcBorders>
              <w:top w:val="nil"/>
              <w:left w:val="nil"/>
              <w:bottom w:val="nil"/>
              <w:right w:val="nil"/>
            </w:tcBorders>
            <w:shd w:val="clear" w:color="auto" w:fill="auto"/>
            <w:noWrap/>
            <w:vAlign w:val="bottom"/>
            <w:hideMark/>
          </w:tcPr>
          <w:p w14:paraId="4C42354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110</w:t>
            </w:r>
          </w:p>
        </w:tc>
      </w:tr>
      <w:tr w:rsidR="00A8159D" w:rsidRPr="00885905" w14:paraId="0AB71353" w14:textId="77777777" w:rsidTr="00080928">
        <w:trPr>
          <w:trHeight w:val="288"/>
        </w:trPr>
        <w:tc>
          <w:tcPr>
            <w:tcW w:w="1795" w:type="dxa"/>
            <w:tcBorders>
              <w:top w:val="nil"/>
              <w:left w:val="nil"/>
              <w:bottom w:val="nil"/>
              <w:right w:val="nil"/>
            </w:tcBorders>
            <w:shd w:val="clear" w:color="auto" w:fill="auto"/>
            <w:noWrap/>
            <w:vAlign w:val="bottom"/>
            <w:hideMark/>
          </w:tcPr>
          <w:p w14:paraId="27A0819F"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3997C1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423960B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0.52 (0.37-0.73)</w:t>
            </w:r>
          </w:p>
        </w:tc>
        <w:tc>
          <w:tcPr>
            <w:tcW w:w="1000" w:type="dxa"/>
            <w:tcBorders>
              <w:top w:val="nil"/>
              <w:left w:val="nil"/>
              <w:bottom w:val="nil"/>
              <w:right w:val="nil"/>
            </w:tcBorders>
            <w:shd w:val="clear" w:color="auto" w:fill="auto"/>
            <w:noWrap/>
            <w:vAlign w:val="bottom"/>
            <w:hideMark/>
          </w:tcPr>
          <w:p w14:paraId="2E3FD30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0.0002</w:t>
            </w:r>
          </w:p>
        </w:tc>
        <w:tc>
          <w:tcPr>
            <w:tcW w:w="1000" w:type="dxa"/>
            <w:tcBorders>
              <w:top w:val="nil"/>
              <w:left w:val="nil"/>
              <w:bottom w:val="nil"/>
              <w:right w:val="nil"/>
            </w:tcBorders>
            <w:shd w:val="clear" w:color="auto" w:fill="auto"/>
            <w:noWrap/>
            <w:vAlign w:val="bottom"/>
            <w:hideMark/>
          </w:tcPr>
          <w:p w14:paraId="618E794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364</w:t>
            </w:r>
          </w:p>
        </w:tc>
        <w:tc>
          <w:tcPr>
            <w:tcW w:w="1000" w:type="dxa"/>
            <w:tcBorders>
              <w:top w:val="nil"/>
              <w:left w:val="nil"/>
              <w:bottom w:val="nil"/>
              <w:right w:val="nil"/>
            </w:tcBorders>
            <w:shd w:val="clear" w:color="auto" w:fill="auto"/>
            <w:noWrap/>
            <w:vAlign w:val="bottom"/>
            <w:hideMark/>
          </w:tcPr>
          <w:p w14:paraId="31CF36D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364</w:t>
            </w:r>
          </w:p>
        </w:tc>
        <w:tc>
          <w:tcPr>
            <w:tcW w:w="1000" w:type="dxa"/>
            <w:tcBorders>
              <w:top w:val="nil"/>
              <w:left w:val="nil"/>
              <w:bottom w:val="nil"/>
              <w:right w:val="nil"/>
            </w:tcBorders>
            <w:shd w:val="clear" w:color="auto" w:fill="auto"/>
            <w:noWrap/>
            <w:vAlign w:val="bottom"/>
            <w:hideMark/>
          </w:tcPr>
          <w:p w14:paraId="7577A9B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53</w:t>
            </w:r>
          </w:p>
        </w:tc>
      </w:tr>
      <w:tr w:rsidR="00A8159D" w:rsidRPr="00885905" w14:paraId="325A26AD" w14:textId="77777777" w:rsidTr="00080928">
        <w:trPr>
          <w:trHeight w:val="288"/>
        </w:trPr>
        <w:tc>
          <w:tcPr>
            <w:tcW w:w="1795" w:type="dxa"/>
            <w:tcBorders>
              <w:top w:val="nil"/>
              <w:left w:val="nil"/>
              <w:bottom w:val="nil"/>
              <w:right w:val="nil"/>
            </w:tcBorders>
            <w:shd w:val="clear" w:color="auto" w:fill="auto"/>
            <w:noWrap/>
            <w:vAlign w:val="bottom"/>
            <w:hideMark/>
          </w:tcPr>
          <w:p w14:paraId="2C6D0708"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DB39A5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1E35E78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0.57 (0.41-0.80)</w:t>
            </w:r>
          </w:p>
        </w:tc>
        <w:tc>
          <w:tcPr>
            <w:tcW w:w="1000" w:type="dxa"/>
            <w:tcBorders>
              <w:top w:val="nil"/>
              <w:left w:val="nil"/>
              <w:bottom w:val="nil"/>
              <w:right w:val="nil"/>
            </w:tcBorders>
            <w:shd w:val="clear" w:color="auto" w:fill="auto"/>
            <w:noWrap/>
            <w:vAlign w:val="bottom"/>
            <w:hideMark/>
          </w:tcPr>
          <w:p w14:paraId="15002F1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0.001</w:t>
            </w:r>
          </w:p>
        </w:tc>
        <w:tc>
          <w:tcPr>
            <w:tcW w:w="1000" w:type="dxa"/>
            <w:tcBorders>
              <w:top w:val="nil"/>
              <w:left w:val="nil"/>
              <w:bottom w:val="nil"/>
              <w:right w:val="nil"/>
            </w:tcBorders>
            <w:shd w:val="clear" w:color="auto" w:fill="auto"/>
            <w:noWrap/>
            <w:vAlign w:val="bottom"/>
            <w:hideMark/>
          </w:tcPr>
          <w:p w14:paraId="431B414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334</w:t>
            </w:r>
          </w:p>
        </w:tc>
        <w:tc>
          <w:tcPr>
            <w:tcW w:w="1000" w:type="dxa"/>
            <w:tcBorders>
              <w:top w:val="nil"/>
              <w:left w:val="nil"/>
              <w:bottom w:val="nil"/>
              <w:right w:val="nil"/>
            </w:tcBorders>
            <w:shd w:val="clear" w:color="auto" w:fill="auto"/>
            <w:noWrap/>
            <w:vAlign w:val="bottom"/>
            <w:hideMark/>
          </w:tcPr>
          <w:p w14:paraId="07A4E67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249</w:t>
            </w:r>
          </w:p>
        </w:tc>
        <w:tc>
          <w:tcPr>
            <w:tcW w:w="1000" w:type="dxa"/>
            <w:tcBorders>
              <w:top w:val="nil"/>
              <w:left w:val="nil"/>
              <w:bottom w:val="nil"/>
              <w:right w:val="nil"/>
            </w:tcBorders>
            <w:shd w:val="clear" w:color="auto" w:fill="auto"/>
            <w:noWrap/>
            <w:vAlign w:val="bottom"/>
            <w:hideMark/>
          </w:tcPr>
          <w:p w14:paraId="5C292AC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63</w:t>
            </w:r>
          </w:p>
        </w:tc>
      </w:tr>
      <w:tr w:rsidR="00A8159D" w:rsidRPr="00885905" w14:paraId="558E6814" w14:textId="77777777" w:rsidTr="00080928">
        <w:trPr>
          <w:trHeight w:val="288"/>
        </w:trPr>
        <w:tc>
          <w:tcPr>
            <w:tcW w:w="1795" w:type="dxa"/>
            <w:tcBorders>
              <w:top w:val="nil"/>
              <w:left w:val="nil"/>
              <w:bottom w:val="nil"/>
              <w:right w:val="nil"/>
            </w:tcBorders>
            <w:shd w:val="clear" w:color="auto" w:fill="auto"/>
            <w:noWrap/>
            <w:vAlign w:val="bottom"/>
            <w:hideMark/>
          </w:tcPr>
          <w:p w14:paraId="478A784A"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63586A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6E7A767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0.53 (0.32-0.90)</w:t>
            </w:r>
          </w:p>
        </w:tc>
        <w:tc>
          <w:tcPr>
            <w:tcW w:w="1000" w:type="dxa"/>
            <w:tcBorders>
              <w:top w:val="nil"/>
              <w:left w:val="nil"/>
              <w:bottom w:val="nil"/>
              <w:right w:val="nil"/>
            </w:tcBorders>
            <w:shd w:val="clear" w:color="auto" w:fill="auto"/>
            <w:noWrap/>
            <w:vAlign w:val="bottom"/>
            <w:hideMark/>
          </w:tcPr>
          <w:p w14:paraId="6B20E63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0.0189</w:t>
            </w:r>
          </w:p>
        </w:tc>
        <w:tc>
          <w:tcPr>
            <w:tcW w:w="1000" w:type="dxa"/>
            <w:tcBorders>
              <w:top w:val="nil"/>
              <w:left w:val="nil"/>
              <w:bottom w:val="nil"/>
              <w:right w:val="nil"/>
            </w:tcBorders>
            <w:shd w:val="clear" w:color="auto" w:fill="auto"/>
            <w:noWrap/>
            <w:vAlign w:val="bottom"/>
            <w:hideMark/>
          </w:tcPr>
          <w:p w14:paraId="682BA99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196</w:t>
            </w:r>
          </w:p>
        </w:tc>
        <w:tc>
          <w:tcPr>
            <w:tcW w:w="1000" w:type="dxa"/>
            <w:tcBorders>
              <w:top w:val="nil"/>
              <w:left w:val="nil"/>
              <w:bottom w:val="nil"/>
              <w:right w:val="nil"/>
            </w:tcBorders>
            <w:shd w:val="clear" w:color="auto" w:fill="auto"/>
            <w:noWrap/>
            <w:vAlign w:val="bottom"/>
            <w:hideMark/>
          </w:tcPr>
          <w:p w14:paraId="6E16AE5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112</w:t>
            </w:r>
          </w:p>
        </w:tc>
        <w:tc>
          <w:tcPr>
            <w:tcW w:w="1000" w:type="dxa"/>
            <w:tcBorders>
              <w:top w:val="nil"/>
              <w:left w:val="nil"/>
              <w:bottom w:val="nil"/>
              <w:right w:val="nil"/>
            </w:tcBorders>
            <w:shd w:val="clear" w:color="auto" w:fill="auto"/>
            <w:noWrap/>
            <w:vAlign w:val="bottom"/>
            <w:hideMark/>
          </w:tcPr>
          <w:p w14:paraId="772B5CA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w:t>
            </w:r>
          </w:p>
        </w:tc>
      </w:tr>
      <w:tr w:rsidR="00A8159D" w:rsidRPr="00885905" w14:paraId="5CF7DDFA" w14:textId="77777777" w:rsidTr="00080928">
        <w:trPr>
          <w:trHeight w:val="288"/>
        </w:trPr>
        <w:tc>
          <w:tcPr>
            <w:tcW w:w="1795" w:type="dxa"/>
            <w:tcBorders>
              <w:top w:val="nil"/>
              <w:left w:val="nil"/>
              <w:bottom w:val="nil"/>
              <w:right w:val="nil"/>
            </w:tcBorders>
            <w:shd w:val="clear" w:color="auto" w:fill="auto"/>
            <w:noWrap/>
            <w:vAlign w:val="bottom"/>
            <w:hideMark/>
          </w:tcPr>
          <w:p w14:paraId="533BB96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543B094" w14:textId="7C82E5CC"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00D9FEA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0.60 (0.49-0.74)</w:t>
            </w:r>
          </w:p>
        </w:tc>
        <w:tc>
          <w:tcPr>
            <w:tcW w:w="1000" w:type="dxa"/>
            <w:tcBorders>
              <w:top w:val="nil"/>
              <w:left w:val="nil"/>
              <w:bottom w:val="nil"/>
              <w:right w:val="nil"/>
            </w:tcBorders>
            <w:shd w:val="clear" w:color="auto" w:fill="auto"/>
            <w:noWrap/>
            <w:vAlign w:val="bottom"/>
            <w:hideMark/>
          </w:tcPr>
          <w:p w14:paraId="460AFAD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E45464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421</w:t>
            </w:r>
          </w:p>
        </w:tc>
        <w:tc>
          <w:tcPr>
            <w:tcW w:w="1000" w:type="dxa"/>
            <w:tcBorders>
              <w:top w:val="nil"/>
              <w:left w:val="nil"/>
              <w:bottom w:val="nil"/>
              <w:right w:val="nil"/>
            </w:tcBorders>
            <w:shd w:val="clear" w:color="auto" w:fill="auto"/>
            <w:noWrap/>
            <w:vAlign w:val="bottom"/>
            <w:hideMark/>
          </w:tcPr>
          <w:p w14:paraId="32A6A82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872</w:t>
            </w:r>
          </w:p>
        </w:tc>
        <w:tc>
          <w:tcPr>
            <w:tcW w:w="1000" w:type="dxa"/>
            <w:tcBorders>
              <w:top w:val="nil"/>
              <w:left w:val="nil"/>
              <w:bottom w:val="nil"/>
              <w:right w:val="nil"/>
            </w:tcBorders>
            <w:shd w:val="clear" w:color="auto" w:fill="auto"/>
            <w:noWrap/>
            <w:vAlign w:val="bottom"/>
            <w:hideMark/>
          </w:tcPr>
          <w:p w14:paraId="3E8DB22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189</w:t>
            </w:r>
          </w:p>
        </w:tc>
      </w:tr>
      <w:tr w:rsidR="00A8159D" w:rsidRPr="00885905" w14:paraId="1F7EC9F0" w14:textId="77777777" w:rsidTr="00080928">
        <w:trPr>
          <w:trHeight w:val="288"/>
        </w:trPr>
        <w:tc>
          <w:tcPr>
            <w:tcW w:w="1795" w:type="dxa"/>
            <w:tcBorders>
              <w:top w:val="nil"/>
              <w:left w:val="nil"/>
              <w:bottom w:val="nil"/>
              <w:right w:val="nil"/>
            </w:tcBorders>
            <w:shd w:val="clear" w:color="auto" w:fill="auto"/>
            <w:noWrap/>
            <w:vAlign w:val="bottom"/>
            <w:hideMark/>
          </w:tcPr>
          <w:p w14:paraId="2C0BA3ED"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Zuclopenthixol</w:t>
            </w:r>
            <w:proofErr w:type="spellEnd"/>
            <w:r w:rsidRPr="00885905">
              <w:rPr>
                <w:rFonts w:ascii="Calibri" w:hAnsi="Calibri" w:cs="Calibr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559C885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7127A29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0.45 (0.39-0.51)</w:t>
            </w:r>
          </w:p>
        </w:tc>
        <w:tc>
          <w:tcPr>
            <w:tcW w:w="1000" w:type="dxa"/>
            <w:tcBorders>
              <w:top w:val="nil"/>
              <w:left w:val="nil"/>
              <w:bottom w:val="nil"/>
              <w:right w:val="nil"/>
            </w:tcBorders>
            <w:shd w:val="clear" w:color="auto" w:fill="auto"/>
            <w:noWrap/>
            <w:vAlign w:val="bottom"/>
            <w:hideMark/>
          </w:tcPr>
          <w:p w14:paraId="18952FA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E53024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1412</w:t>
            </w:r>
          </w:p>
        </w:tc>
        <w:tc>
          <w:tcPr>
            <w:tcW w:w="1000" w:type="dxa"/>
            <w:tcBorders>
              <w:top w:val="nil"/>
              <w:left w:val="nil"/>
              <w:bottom w:val="nil"/>
              <w:right w:val="nil"/>
            </w:tcBorders>
            <w:shd w:val="clear" w:color="auto" w:fill="auto"/>
            <w:noWrap/>
            <w:vAlign w:val="bottom"/>
            <w:hideMark/>
          </w:tcPr>
          <w:p w14:paraId="418C008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3961</w:t>
            </w:r>
          </w:p>
        </w:tc>
        <w:tc>
          <w:tcPr>
            <w:tcW w:w="1000" w:type="dxa"/>
            <w:tcBorders>
              <w:top w:val="nil"/>
              <w:left w:val="nil"/>
              <w:bottom w:val="nil"/>
              <w:right w:val="nil"/>
            </w:tcBorders>
            <w:shd w:val="clear" w:color="auto" w:fill="auto"/>
            <w:noWrap/>
            <w:vAlign w:val="bottom"/>
            <w:hideMark/>
          </w:tcPr>
          <w:p w14:paraId="32FC98C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412</w:t>
            </w:r>
          </w:p>
        </w:tc>
      </w:tr>
      <w:tr w:rsidR="00A8159D" w:rsidRPr="00885905" w14:paraId="4A13A427" w14:textId="77777777" w:rsidTr="00080928">
        <w:trPr>
          <w:trHeight w:val="288"/>
        </w:trPr>
        <w:tc>
          <w:tcPr>
            <w:tcW w:w="1795" w:type="dxa"/>
            <w:tcBorders>
              <w:top w:val="nil"/>
              <w:left w:val="nil"/>
              <w:bottom w:val="nil"/>
              <w:right w:val="nil"/>
            </w:tcBorders>
            <w:shd w:val="clear" w:color="auto" w:fill="auto"/>
            <w:noWrap/>
            <w:vAlign w:val="bottom"/>
            <w:hideMark/>
          </w:tcPr>
          <w:p w14:paraId="5E15D16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60E643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71281E2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0.47 (0.42-0.52)</w:t>
            </w:r>
          </w:p>
        </w:tc>
        <w:tc>
          <w:tcPr>
            <w:tcW w:w="1000" w:type="dxa"/>
            <w:tcBorders>
              <w:top w:val="nil"/>
              <w:left w:val="nil"/>
              <w:bottom w:val="nil"/>
              <w:right w:val="nil"/>
            </w:tcBorders>
            <w:shd w:val="clear" w:color="auto" w:fill="auto"/>
            <w:noWrap/>
            <w:vAlign w:val="bottom"/>
            <w:hideMark/>
          </w:tcPr>
          <w:p w14:paraId="2B19752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0AB0B2B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1853</w:t>
            </w:r>
          </w:p>
        </w:tc>
        <w:tc>
          <w:tcPr>
            <w:tcW w:w="1000" w:type="dxa"/>
            <w:tcBorders>
              <w:top w:val="nil"/>
              <w:left w:val="nil"/>
              <w:bottom w:val="nil"/>
              <w:right w:val="nil"/>
            </w:tcBorders>
            <w:shd w:val="clear" w:color="auto" w:fill="auto"/>
            <w:noWrap/>
            <w:vAlign w:val="bottom"/>
            <w:hideMark/>
          </w:tcPr>
          <w:p w14:paraId="37C3C90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3471</w:t>
            </w:r>
          </w:p>
        </w:tc>
        <w:tc>
          <w:tcPr>
            <w:tcW w:w="1000" w:type="dxa"/>
            <w:tcBorders>
              <w:top w:val="nil"/>
              <w:left w:val="nil"/>
              <w:bottom w:val="nil"/>
              <w:right w:val="nil"/>
            </w:tcBorders>
            <w:shd w:val="clear" w:color="auto" w:fill="auto"/>
            <w:noWrap/>
            <w:vAlign w:val="bottom"/>
            <w:hideMark/>
          </w:tcPr>
          <w:p w14:paraId="6D03E92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567</w:t>
            </w:r>
          </w:p>
        </w:tc>
      </w:tr>
      <w:tr w:rsidR="00A8159D" w:rsidRPr="00885905" w14:paraId="128B0315" w14:textId="77777777" w:rsidTr="00080928">
        <w:trPr>
          <w:trHeight w:val="288"/>
        </w:trPr>
        <w:tc>
          <w:tcPr>
            <w:tcW w:w="1795" w:type="dxa"/>
            <w:tcBorders>
              <w:top w:val="nil"/>
              <w:left w:val="nil"/>
              <w:bottom w:val="nil"/>
              <w:right w:val="nil"/>
            </w:tcBorders>
            <w:shd w:val="clear" w:color="auto" w:fill="auto"/>
            <w:noWrap/>
            <w:vAlign w:val="bottom"/>
            <w:hideMark/>
          </w:tcPr>
          <w:p w14:paraId="6E8D4E19"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DF9FE6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3AA2AAC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0.50 (0.44-0.56)</w:t>
            </w:r>
          </w:p>
        </w:tc>
        <w:tc>
          <w:tcPr>
            <w:tcW w:w="1000" w:type="dxa"/>
            <w:tcBorders>
              <w:top w:val="nil"/>
              <w:left w:val="nil"/>
              <w:bottom w:val="nil"/>
              <w:right w:val="nil"/>
            </w:tcBorders>
            <w:shd w:val="clear" w:color="auto" w:fill="auto"/>
            <w:noWrap/>
            <w:vAlign w:val="bottom"/>
            <w:hideMark/>
          </w:tcPr>
          <w:p w14:paraId="0D7EBF4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27CF3F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1697</w:t>
            </w:r>
          </w:p>
        </w:tc>
        <w:tc>
          <w:tcPr>
            <w:tcW w:w="1000" w:type="dxa"/>
            <w:tcBorders>
              <w:top w:val="nil"/>
              <w:left w:val="nil"/>
              <w:bottom w:val="nil"/>
              <w:right w:val="nil"/>
            </w:tcBorders>
            <w:shd w:val="clear" w:color="auto" w:fill="auto"/>
            <w:noWrap/>
            <w:vAlign w:val="bottom"/>
            <w:hideMark/>
          </w:tcPr>
          <w:p w14:paraId="1EA8172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2638</w:t>
            </w:r>
          </w:p>
        </w:tc>
        <w:tc>
          <w:tcPr>
            <w:tcW w:w="1000" w:type="dxa"/>
            <w:tcBorders>
              <w:top w:val="nil"/>
              <w:left w:val="nil"/>
              <w:bottom w:val="nil"/>
              <w:right w:val="nil"/>
            </w:tcBorders>
            <w:shd w:val="clear" w:color="auto" w:fill="auto"/>
            <w:noWrap/>
            <w:vAlign w:val="bottom"/>
            <w:hideMark/>
          </w:tcPr>
          <w:p w14:paraId="318D3DD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430</w:t>
            </w:r>
          </w:p>
        </w:tc>
      </w:tr>
      <w:tr w:rsidR="00A8159D" w:rsidRPr="00885905" w14:paraId="3619A4B2" w14:textId="77777777" w:rsidTr="00080928">
        <w:trPr>
          <w:trHeight w:val="288"/>
        </w:trPr>
        <w:tc>
          <w:tcPr>
            <w:tcW w:w="1795" w:type="dxa"/>
            <w:tcBorders>
              <w:top w:val="nil"/>
              <w:left w:val="nil"/>
              <w:bottom w:val="nil"/>
              <w:right w:val="nil"/>
            </w:tcBorders>
            <w:shd w:val="clear" w:color="auto" w:fill="auto"/>
            <w:noWrap/>
            <w:vAlign w:val="bottom"/>
            <w:hideMark/>
          </w:tcPr>
          <w:p w14:paraId="7A01EE27"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71A50D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079C3FE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0.58 (0.52-0.66)</w:t>
            </w:r>
          </w:p>
        </w:tc>
        <w:tc>
          <w:tcPr>
            <w:tcW w:w="1000" w:type="dxa"/>
            <w:tcBorders>
              <w:top w:val="nil"/>
              <w:left w:val="nil"/>
              <w:bottom w:val="nil"/>
              <w:right w:val="nil"/>
            </w:tcBorders>
            <w:shd w:val="clear" w:color="auto" w:fill="auto"/>
            <w:noWrap/>
            <w:vAlign w:val="bottom"/>
            <w:hideMark/>
          </w:tcPr>
          <w:p w14:paraId="104CDED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00E522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1366</w:t>
            </w:r>
          </w:p>
        </w:tc>
        <w:tc>
          <w:tcPr>
            <w:tcW w:w="1000" w:type="dxa"/>
            <w:tcBorders>
              <w:top w:val="nil"/>
              <w:left w:val="nil"/>
              <w:bottom w:val="nil"/>
              <w:right w:val="nil"/>
            </w:tcBorders>
            <w:shd w:val="clear" w:color="auto" w:fill="auto"/>
            <w:noWrap/>
            <w:vAlign w:val="bottom"/>
            <w:hideMark/>
          </w:tcPr>
          <w:p w14:paraId="7072466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1275</w:t>
            </w:r>
          </w:p>
        </w:tc>
        <w:tc>
          <w:tcPr>
            <w:tcW w:w="1000" w:type="dxa"/>
            <w:tcBorders>
              <w:top w:val="nil"/>
              <w:left w:val="nil"/>
              <w:bottom w:val="nil"/>
              <w:right w:val="nil"/>
            </w:tcBorders>
            <w:shd w:val="clear" w:color="auto" w:fill="auto"/>
            <w:noWrap/>
            <w:vAlign w:val="bottom"/>
            <w:hideMark/>
          </w:tcPr>
          <w:p w14:paraId="6B04E6D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400</w:t>
            </w:r>
          </w:p>
        </w:tc>
      </w:tr>
      <w:tr w:rsidR="00A8159D" w:rsidRPr="00885905" w14:paraId="0BC772E1" w14:textId="77777777" w:rsidTr="00080928">
        <w:trPr>
          <w:trHeight w:val="288"/>
        </w:trPr>
        <w:tc>
          <w:tcPr>
            <w:tcW w:w="1795" w:type="dxa"/>
            <w:tcBorders>
              <w:top w:val="nil"/>
              <w:left w:val="nil"/>
              <w:bottom w:val="nil"/>
              <w:right w:val="nil"/>
            </w:tcBorders>
            <w:shd w:val="clear" w:color="auto" w:fill="auto"/>
            <w:noWrap/>
            <w:vAlign w:val="bottom"/>
            <w:hideMark/>
          </w:tcPr>
          <w:p w14:paraId="10D0169C"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A001F4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11BC16D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0.61 (0.52-0.72)</w:t>
            </w:r>
          </w:p>
        </w:tc>
        <w:tc>
          <w:tcPr>
            <w:tcW w:w="1000" w:type="dxa"/>
            <w:tcBorders>
              <w:top w:val="nil"/>
              <w:left w:val="nil"/>
              <w:bottom w:val="nil"/>
              <w:right w:val="nil"/>
            </w:tcBorders>
            <w:shd w:val="clear" w:color="auto" w:fill="auto"/>
            <w:noWrap/>
            <w:vAlign w:val="bottom"/>
            <w:hideMark/>
          </w:tcPr>
          <w:p w14:paraId="77C53D9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64D819D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872</w:t>
            </w:r>
          </w:p>
        </w:tc>
        <w:tc>
          <w:tcPr>
            <w:tcW w:w="1000" w:type="dxa"/>
            <w:tcBorders>
              <w:top w:val="nil"/>
              <w:left w:val="nil"/>
              <w:bottom w:val="nil"/>
              <w:right w:val="nil"/>
            </w:tcBorders>
            <w:shd w:val="clear" w:color="auto" w:fill="auto"/>
            <w:noWrap/>
            <w:vAlign w:val="bottom"/>
            <w:hideMark/>
          </w:tcPr>
          <w:p w14:paraId="5163A35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487</w:t>
            </w:r>
          </w:p>
        </w:tc>
        <w:tc>
          <w:tcPr>
            <w:tcW w:w="1000" w:type="dxa"/>
            <w:tcBorders>
              <w:top w:val="nil"/>
              <w:left w:val="nil"/>
              <w:bottom w:val="nil"/>
              <w:right w:val="nil"/>
            </w:tcBorders>
            <w:shd w:val="clear" w:color="auto" w:fill="auto"/>
            <w:noWrap/>
            <w:vAlign w:val="bottom"/>
            <w:hideMark/>
          </w:tcPr>
          <w:p w14:paraId="767F46A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203</w:t>
            </w:r>
          </w:p>
        </w:tc>
      </w:tr>
      <w:tr w:rsidR="00A8159D" w:rsidRPr="00885905" w14:paraId="5E2547CE" w14:textId="77777777" w:rsidTr="00080928">
        <w:trPr>
          <w:trHeight w:val="288"/>
        </w:trPr>
        <w:tc>
          <w:tcPr>
            <w:tcW w:w="1795" w:type="dxa"/>
            <w:tcBorders>
              <w:top w:val="nil"/>
              <w:left w:val="nil"/>
              <w:bottom w:val="nil"/>
              <w:right w:val="nil"/>
            </w:tcBorders>
            <w:shd w:val="clear" w:color="auto" w:fill="auto"/>
            <w:noWrap/>
            <w:vAlign w:val="bottom"/>
            <w:hideMark/>
          </w:tcPr>
          <w:p w14:paraId="7D8EEA57"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EC10C2E" w14:textId="33C5B67F"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7EFD353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0.62 (0.57-0.67)</w:t>
            </w:r>
          </w:p>
        </w:tc>
        <w:tc>
          <w:tcPr>
            <w:tcW w:w="1000" w:type="dxa"/>
            <w:tcBorders>
              <w:top w:val="nil"/>
              <w:left w:val="nil"/>
              <w:bottom w:val="nil"/>
              <w:right w:val="nil"/>
            </w:tcBorders>
            <w:shd w:val="clear" w:color="auto" w:fill="auto"/>
            <w:noWrap/>
            <w:vAlign w:val="bottom"/>
            <w:hideMark/>
          </w:tcPr>
          <w:p w14:paraId="52EFB6E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1499F9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1491</w:t>
            </w:r>
          </w:p>
        </w:tc>
        <w:tc>
          <w:tcPr>
            <w:tcW w:w="1000" w:type="dxa"/>
            <w:tcBorders>
              <w:top w:val="nil"/>
              <w:left w:val="nil"/>
              <w:bottom w:val="nil"/>
              <w:right w:val="nil"/>
            </w:tcBorders>
            <w:shd w:val="clear" w:color="auto" w:fill="auto"/>
            <w:noWrap/>
            <w:vAlign w:val="bottom"/>
            <w:hideMark/>
          </w:tcPr>
          <w:p w14:paraId="107CBA4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2566</w:t>
            </w:r>
          </w:p>
        </w:tc>
        <w:tc>
          <w:tcPr>
            <w:tcW w:w="1000" w:type="dxa"/>
            <w:tcBorders>
              <w:top w:val="nil"/>
              <w:left w:val="nil"/>
              <w:bottom w:val="nil"/>
              <w:right w:val="nil"/>
            </w:tcBorders>
            <w:shd w:val="clear" w:color="auto" w:fill="auto"/>
            <w:noWrap/>
            <w:vAlign w:val="bottom"/>
            <w:hideMark/>
          </w:tcPr>
          <w:p w14:paraId="1C03F04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1087</w:t>
            </w:r>
          </w:p>
        </w:tc>
      </w:tr>
      <w:tr w:rsidR="00A8159D" w:rsidRPr="00885905" w14:paraId="1467CB86" w14:textId="77777777" w:rsidTr="00080928">
        <w:trPr>
          <w:trHeight w:val="288"/>
        </w:trPr>
        <w:tc>
          <w:tcPr>
            <w:tcW w:w="1795" w:type="dxa"/>
            <w:tcBorders>
              <w:top w:val="nil"/>
              <w:left w:val="nil"/>
              <w:bottom w:val="nil"/>
              <w:right w:val="nil"/>
            </w:tcBorders>
            <w:shd w:val="clear" w:color="auto" w:fill="auto"/>
            <w:noWrap/>
            <w:vAlign w:val="bottom"/>
            <w:hideMark/>
          </w:tcPr>
          <w:p w14:paraId="57408147"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Clozapine</w:t>
            </w:r>
            <w:proofErr w:type="spellEnd"/>
          </w:p>
        </w:tc>
        <w:tc>
          <w:tcPr>
            <w:tcW w:w="1000" w:type="dxa"/>
            <w:tcBorders>
              <w:top w:val="nil"/>
              <w:left w:val="nil"/>
              <w:bottom w:val="nil"/>
              <w:right w:val="nil"/>
            </w:tcBorders>
            <w:shd w:val="clear" w:color="auto" w:fill="auto"/>
            <w:noWrap/>
            <w:vAlign w:val="bottom"/>
            <w:hideMark/>
          </w:tcPr>
          <w:p w14:paraId="60AC59A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4EF86C3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0.55 (0.51-0.58)</w:t>
            </w:r>
          </w:p>
        </w:tc>
        <w:tc>
          <w:tcPr>
            <w:tcW w:w="1000" w:type="dxa"/>
            <w:tcBorders>
              <w:top w:val="nil"/>
              <w:left w:val="nil"/>
              <w:bottom w:val="nil"/>
              <w:right w:val="nil"/>
            </w:tcBorders>
            <w:shd w:val="clear" w:color="auto" w:fill="auto"/>
            <w:noWrap/>
            <w:vAlign w:val="bottom"/>
            <w:hideMark/>
          </w:tcPr>
          <w:p w14:paraId="2B5BEF7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00FF7E2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5148</w:t>
            </w:r>
          </w:p>
        </w:tc>
        <w:tc>
          <w:tcPr>
            <w:tcW w:w="1000" w:type="dxa"/>
            <w:tcBorders>
              <w:top w:val="nil"/>
              <w:left w:val="nil"/>
              <w:bottom w:val="nil"/>
              <w:right w:val="nil"/>
            </w:tcBorders>
            <w:shd w:val="clear" w:color="auto" w:fill="auto"/>
            <w:noWrap/>
            <w:vAlign w:val="bottom"/>
            <w:hideMark/>
          </w:tcPr>
          <w:p w14:paraId="64968B2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8760</w:t>
            </w:r>
          </w:p>
        </w:tc>
        <w:tc>
          <w:tcPr>
            <w:tcW w:w="1000" w:type="dxa"/>
            <w:tcBorders>
              <w:top w:val="nil"/>
              <w:left w:val="nil"/>
              <w:bottom w:val="nil"/>
              <w:right w:val="nil"/>
            </w:tcBorders>
            <w:shd w:val="clear" w:color="auto" w:fill="auto"/>
            <w:noWrap/>
            <w:vAlign w:val="bottom"/>
            <w:hideMark/>
          </w:tcPr>
          <w:p w14:paraId="7E656F3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1723</w:t>
            </w:r>
          </w:p>
        </w:tc>
      </w:tr>
      <w:tr w:rsidR="00A8159D" w:rsidRPr="00885905" w14:paraId="6D0D409A" w14:textId="77777777" w:rsidTr="00080928">
        <w:trPr>
          <w:trHeight w:val="288"/>
        </w:trPr>
        <w:tc>
          <w:tcPr>
            <w:tcW w:w="1795" w:type="dxa"/>
            <w:tcBorders>
              <w:top w:val="nil"/>
              <w:left w:val="nil"/>
              <w:bottom w:val="nil"/>
              <w:right w:val="nil"/>
            </w:tcBorders>
            <w:shd w:val="clear" w:color="auto" w:fill="auto"/>
            <w:noWrap/>
            <w:vAlign w:val="bottom"/>
            <w:hideMark/>
          </w:tcPr>
          <w:p w14:paraId="6CF79EF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29AF21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3D45BC8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0.46 (0.43-0.49)</w:t>
            </w:r>
          </w:p>
        </w:tc>
        <w:tc>
          <w:tcPr>
            <w:tcW w:w="1000" w:type="dxa"/>
            <w:tcBorders>
              <w:top w:val="nil"/>
              <w:left w:val="nil"/>
              <w:bottom w:val="nil"/>
              <w:right w:val="nil"/>
            </w:tcBorders>
            <w:shd w:val="clear" w:color="auto" w:fill="auto"/>
            <w:noWrap/>
            <w:vAlign w:val="bottom"/>
            <w:hideMark/>
          </w:tcPr>
          <w:p w14:paraId="375DBFF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299259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7289</w:t>
            </w:r>
          </w:p>
        </w:tc>
        <w:tc>
          <w:tcPr>
            <w:tcW w:w="1000" w:type="dxa"/>
            <w:tcBorders>
              <w:top w:val="nil"/>
              <w:left w:val="nil"/>
              <w:bottom w:val="nil"/>
              <w:right w:val="nil"/>
            </w:tcBorders>
            <w:shd w:val="clear" w:color="auto" w:fill="auto"/>
            <w:noWrap/>
            <w:vAlign w:val="bottom"/>
            <w:hideMark/>
          </w:tcPr>
          <w:p w14:paraId="6842FB2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12369</w:t>
            </w:r>
          </w:p>
        </w:tc>
        <w:tc>
          <w:tcPr>
            <w:tcW w:w="1000" w:type="dxa"/>
            <w:tcBorders>
              <w:top w:val="nil"/>
              <w:left w:val="nil"/>
              <w:bottom w:val="nil"/>
              <w:right w:val="nil"/>
            </w:tcBorders>
            <w:shd w:val="clear" w:color="auto" w:fill="auto"/>
            <w:noWrap/>
            <w:vAlign w:val="bottom"/>
            <w:hideMark/>
          </w:tcPr>
          <w:p w14:paraId="6CAABC7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2127</w:t>
            </w:r>
          </w:p>
        </w:tc>
      </w:tr>
      <w:tr w:rsidR="00A8159D" w:rsidRPr="00885905" w14:paraId="6F01CEE0" w14:textId="77777777" w:rsidTr="00080928">
        <w:trPr>
          <w:trHeight w:val="288"/>
        </w:trPr>
        <w:tc>
          <w:tcPr>
            <w:tcW w:w="1795" w:type="dxa"/>
            <w:tcBorders>
              <w:top w:val="nil"/>
              <w:left w:val="nil"/>
              <w:bottom w:val="nil"/>
              <w:right w:val="nil"/>
            </w:tcBorders>
            <w:shd w:val="clear" w:color="auto" w:fill="auto"/>
            <w:noWrap/>
            <w:vAlign w:val="bottom"/>
            <w:hideMark/>
          </w:tcPr>
          <w:p w14:paraId="30743B46"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612B27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465638E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0.43 (0.40-0.46)</w:t>
            </w:r>
          </w:p>
        </w:tc>
        <w:tc>
          <w:tcPr>
            <w:tcW w:w="1000" w:type="dxa"/>
            <w:tcBorders>
              <w:top w:val="nil"/>
              <w:left w:val="nil"/>
              <w:bottom w:val="nil"/>
              <w:right w:val="nil"/>
            </w:tcBorders>
            <w:shd w:val="clear" w:color="auto" w:fill="auto"/>
            <w:noWrap/>
            <w:vAlign w:val="bottom"/>
            <w:hideMark/>
          </w:tcPr>
          <w:p w14:paraId="74D0F71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0FA30D2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7349</w:t>
            </w:r>
          </w:p>
        </w:tc>
        <w:tc>
          <w:tcPr>
            <w:tcW w:w="1000" w:type="dxa"/>
            <w:tcBorders>
              <w:top w:val="nil"/>
              <w:left w:val="nil"/>
              <w:bottom w:val="nil"/>
              <w:right w:val="nil"/>
            </w:tcBorders>
            <w:shd w:val="clear" w:color="auto" w:fill="auto"/>
            <w:noWrap/>
            <w:vAlign w:val="bottom"/>
            <w:hideMark/>
          </w:tcPr>
          <w:p w14:paraId="7D3CAA8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9673</w:t>
            </w:r>
          </w:p>
        </w:tc>
        <w:tc>
          <w:tcPr>
            <w:tcW w:w="1000" w:type="dxa"/>
            <w:tcBorders>
              <w:top w:val="nil"/>
              <w:left w:val="nil"/>
              <w:bottom w:val="nil"/>
              <w:right w:val="nil"/>
            </w:tcBorders>
            <w:shd w:val="clear" w:color="auto" w:fill="auto"/>
            <w:noWrap/>
            <w:vAlign w:val="bottom"/>
            <w:hideMark/>
          </w:tcPr>
          <w:p w14:paraId="1B678FB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1525</w:t>
            </w:r>
          </w:p>
        </w:tc>
      </w:tr>
      <w:tr w:rsidR="00A8159D" w:rsidRPr="00885905" w14:paraId="0C2835C6" w14:textId="77777777" w:rsidTr="00080928">
        <w:trPr>
          <w:trHeight w:val="288"/>
        </w:trPr>
        <w:tc>
          <w:tcPr>
            <w:tcW w:w="1795" w:type="dxa"/>
            <w:tcBorders>
              <w:top w:val="nil"/>
              <w:left w:val="nil"/>
              <w:bottom w:val="nil"/>
              <w:right w:val="nil"/>
            </w:tcBorders>
            <w:shd w:val="clear" w:color="auto" w:fill="auto"/>
            <w:noWrap/>
            <w:vAlign w:val="bottom"/>
            <w:hideMark/>
          </w:tcPr>
          <w:p w14:paraId="336A4E54"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04BB62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43987EA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0.46 (0.43-0.49)</w:t>
            </w:r>
          </w:p>
        </w:tc>
        <w:tc>
          <w:tcPr>
            <w:tcW w:w="1000" w:type="dxa"/>
            <w:tcBorders>
              <w:top w:val="nil"/>
              <w:left w:val="nil"/>
              <w:bottom w:val="nil"/>
              <w:right w:val="nil"/>
            </w:tcBorders>
            <w:shd w:val="clear" w:color="auto" w:fill="auto"/>
            <w:noWrap/>
            <w:vAlign w:val="bottom"/>
            <w:hideMark/>
          </w:tcPr>
          <w:p w14:paraId="4C4020F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33C879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7472</w:t>
            </w:r>
          </w:p>
        </w:tc>
        <w:tc>
          <w:tcPr>
            <w:tcW w:w="1000" w:type="dxa"/>
            <w:tcBorders>
              <w:top w:val="nil"/>
              <w:left w:val="nil"/>
              <w:bottom w:val="nil"/>
              <w:right w:val="nil"/>
            </w:tcBorders>
            <w:shd w:val="clear" w:color="auto" w:fill="auto"/>
            <w:noWrap/>
            <w:vAlign w:val="bottom"/>
            <w:hideMark/>
          </w:tcPr>
          <w:p w14:paraId="542A244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12356</w:t>
            </w:r>
          </w:p>
        </w:tc>
        <w:tc>
          <w:tcPr>
            <w:tcW w:w="1000" w:type="dxa"/>
            <w:tcBorders>
              <w:top w:val="nil"/>
              <w:left w:val="nil"/>
              <w:bottom w:val="nil"/>
              <w:right w:val="nil"/>
            </w:tcBorders>
            <w:shd w:val="clear" w:color="auto" w:fill="auto"/>
            <w:noWrap/>
            <w:vAlign w:val="bottom"/>
            <w:hideMark/>
          </w:tcPr>
          <w:p w14:paraId="6FBEF77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2195</w:t>
            </w:r>
          </w:p>
        </w:tc>
      </w:tr>
      <w:tr w:rsidR="00A8159D" w:rsidRPr="00885905" w14:paraId="18FBC7C9" w14:textId="77777777" w:rsidTr="00080928">
        <w:trPr>
          <w:trHeight w:val="288"/>
        </w:trPr>
        <w:tc>
          <w:tcPr>
            <w:tcW w:w="1795" w:type="dxa"/>
            <w:tcBorders>
              <w:top w:val="nil"/>
              <w:left w:val="nil"/>
              <w:bottom w:val="nil"/>
              <w:right w:val="nil"/>
            </w:tcBorders>
            <w:shd w:val="clear" w:color="auto" w:fill="auto"/>
            <w:noWrap/>
            <w:vAlign w:val="bottom"/>
            <w:hideMark/>
          </w:tcPr>
          <w:p w14:paraId="7DA3A08D"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953473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5ADF1A4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0.62 (0.57-0.67)</w:t>
            </w:r>
          </w:p>
        </w:tc>
        <w:tc>
          <w:tcPr>
            <w:tcW w:w="1000" w:type="dxa"/>
            <w:tcBorders>
              <w:top w:val="nil"/>
              <w:left w:val="nil"/>
              <w:bottom w:val="nil"/>
              <w:right w:val="nil"/>
            </w:tcBorders>
            <w:shd w:val="clear" w:color="auto" w:fill="auto"/>
            <w:noWrap/>
            <w:vAlign w:val="bottom"/>
            <w:hideMark/>
          </w:tcPr>
          <w:p w14:paraId="3C013E0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6B5CA5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5525</w:t>
            </w:r>
          </w:p>
        </w:tc>
        <w:tc>
          <w:tcPr>
            <w:tcW w:w="1000" w:type="dxa"/>
            <w:tcBorders>
              <w:top w:val="nil"/>
              <w:left w:val="nil"/>
              <w:bottom w:val="nil"/>
              <w:right w:val="nil"/>
            </w:tcBorders>
            <w:shd w:val="clear" w:color="auto" w:fill="auto"/>
            <w:noWrap/>
            <w:vAlign w:val="bottom"/>
            <w:hideMark/>
          </w:tcPr>
          <w:p w14:paraId="57205B1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3526</w:t>
            </w:r>
          </w:p>
        </w:tc>
        <w:tc>
          <w:tcPr>
            <w:tcW w:w="1000" w:type="dxa"/>
            <w:tcBorders>
              <w:top w:val="nil"/>
              <w:left w:val="nil"/>
              <w:bottom w:val="nil"/>
              <w:right w:val="nil"/>
            </w:tcBorders>
            <w:shd w:val="clear" w:color="auto" w:fill="auto"/>
            <w:noWrap/>
            <w:vAlign w:val="bottom"/>
            <w:hideMark/>
          </w:tcPr>
          <w:p w14:paraId="0F53B2B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1041</w:t>
            </w:r>
          </w:p>
        </w:tc>
      </w:tr>
      <w:tr w:rsidR="00A8159D" w:rsidRPr="00885905" w14:paraId="3572775F" w14:textId="77777777" w:rsidTr="00080928">
        <w:trPr>
          <w:trHeight w:val="288"/>
        </w:trPr>
        <w:tc>
          <w:tcPr>
            <w:tcW w:w="1795" w:type="dxa"/>
            <w:tcBorders>
              <w:top w:val="nil"/>
              <w:left w:val="nil"/>
              <w:bottom w:val="nil"/>
              <w:right w:val="nil"/>
            </w:tcBorders>
            <w:shd w:val="clear" w:color="auto" w:fill="auto"/>
            <w:noWrap/>
            <w:vAlign w:val="bottom"/>
            <w:hideMark/>
          </w:tcPr>
          <w:p w14:paraId="0E2C316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0710068" w14:textId="164BA813"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1A297F8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0.54 (0.51-0.57)</w:t>
            </w:r>
          </w:p>
        </w:tc>
        <w:tc>
          <w:tcPr>
            <w:tcW w:w="1000" w:type="dxa"/>
            <w:tcBorders>
              <w:top w:val="nil"/>
              <w:left w:val="nil"/>
              <w:bottom w:val="nil"/>
              <w:right w:val="nil"/>
            </w:tcBorders>
            <w:shd w:val="clear" w:color="auto" w:fill="auto"/>
            <w:noWrap/>
            <w:vAlign w:val="bottom"/>
            <w:hideMark/>
          </w:tcPr>
          <w:p w14:paraId="450D5D0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CB6448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5568</w:t>
            </w:r>
          </w:p>
        </w:tc>
        <w:tc>
          <w:tcPr>
            <w:tcW w:w="1000" w:type="dxa"/>
            <w:tcBorders>
              <w:top w:val="nil"/>
              <w:left w:val="nil"/>
              <w:bottom w:val="nil"/>
              <w:right w:val="nil"/>
            </w:tcBorders>
            <w:shd w:val="clear" w:color="auto" w:fill="auto"/>
            <w:noWrap/>
            <w:vAlign w:val="bottom"/>
            <w:hideMark/>
          </w:tcPr>
          <w:p w14:paraId="67700CB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14715</w:t>
            </w:r>
          </w:p>
        </w:tc>
        <w:tc>
          <w:tcPr>
            <w:tcW w:w="1000" w:type="dxa"/>
            <w:tcBorders>
              <w:top w:val="nil"/>
              <w:left w:val="nil"/>
              <w:bottom w:val="nil"/>
              <w:right w:val="nil"/>
            </w:tcBorders>
            <w:shd w:val="clear" w:color="auto" w:fill="auto"/>
            <w:noWrap/>
            <w:vAlign w:val="bottom"/>
            <w:hideMark/>
          </w:tcPr>
          <w:p w14:paraId="50A3C2B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3807</w:t>
            </w:r>
          </w:p>
        </w:tc>
      </w:tr>
      <w:tr w:rsidR="00A8159D" w:rsidRPr="00885905" w14:paraId="4DE0DC17" w14:textId="77777777" w:rsidTr="00080928">
        <w:trPr>
          <w:trHeight w:val="288"/>
        </w:trPr>
        <w:tc>
          <w:tcPr>
            <w:tcW w:w="1795" w:type="dxa"/>
            <w:tcBorders>
              <w:top w:val="nil"/>
              <w:left w:val="nil"/>
              <w:bottom w:val="nil"/>
              <w:right w:val="nil"/>
            </w:tcBorders>
            <w:shd w:val="clear" w:color="auto" w:fill="auto"/>
            <w:noWrap/>
            <w:vAlign w:val="bottom"/>
            <w:hideMark/>
          </w:tcPr>
          <w:p w14:paraId="035A3F86"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Olanzapine</w:t>
            </w:r>
            <w:proofErr w:type="spellEnd"/>
          </w:p>
        </w:tc>
        <w:tc>
          <w:tcPr>
            <w:tcW w:w="1000" w:type="dxa"/>
            <w:tcBorders>
              <w:top w:val="nil"/>
              <w:left w:val="nil"/>
              <w:bottom w:val="nil"/>
              <w:right w:val="nil"/>
            </w:tcBorders>
            <w:shd w:val="clear" w:color="auto" w:fill="auto"/>
            <w:noWrap/>
            <w:vAlign w:val="bottom"/>
            <w:hideMark/>
          </w:tcPr>
          <w:p w14:paraId="38439A2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147D6C9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0.54 (0.50-0.59)</w:t>
            </w:r>
          </w:p>
        </w:tc>
        <w:tc>
          <w:tcPr>
            <w:tcW w:w="1000" w:type="dxa"/>
            <w:tcBorders>
              <w:top w:val="nil"/>
              <w:left w:val="nil"/>
              <w:bottom w:val="nil"/>
              <w:right w:val="nil"/>
            </w:tcBorders>
            <w:shd w:val="clear" w:color="auto" w:fill="auto"/>
            <w:noWrap/>
            <w:vAlign w:val="bottom"/>
            <w:hideMark/>
          </w:tcPr>
          <w:p w14:paraId="2ABA921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283B55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5534</w:t>
            </w:r>
          </w:p>
        </w:tc>
        <w:tc>
          <w:tcPr>
            <w:tcW w:w="1000" w:type="dxa"/>
            <w:tcBorders>
              <w:top w:val="nil"/>
              <w:left w:val="nil"/>
              <w:bottom w:val="nil"/>
              <w:right w:val="nil"/>
            </w:tcBorders>
            <w:shd w:val="clear" w:color="auto" w:fill="auto"/>
            <w:noWrap/>
            <w:vAlign w:val="bottom"/>
            <w:hideMark/>
          </w:tcPr>
          <w:p w14:paraId="21D1299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9010</w:t>
            </w:r>
          </w:p>
        </w:tc>
        <w:tc>
          <w:tcPr>
            <w:tcW w:w="1000" w:type="dxa"/>
            <w:tcBorders>
              <w:top w:val="nil"/>
              <w:left w:val="nil"/>
              <w:bottom w:val="nil"/>
              <w:right w:val="nil"/>
            </w:tcBorders>
            <w:shd w:val="clear" w:color="auto" w:fill="auto"/>
            <w:noWrap/>
            <w:vAlign w:val="bottom"/>
            <w:hideMark/>
          </w:tcPr>
          <w:p w14:paraId="7035754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1110</w:t>
            </w:r>
          </w:p>
        </w:tc>
      </w:tr>
      <w:tr w:rsidR="00A8159D" w:rsidRPr="00885905" w14:paraId="1A8B215B" w14:textId="77777777" w:rsidTr="00080928">
        <w:trPr>
          <w:trHeight w:val="288"/>
        </w:trPr>
        <w:tc>
          <w:tcPr>
            <w:tcW w:w="1795" w:type="dxa"/>
            <w:tcBorders>
              <w:top w:val="nil"/>
              <w:left w:val="nil"/>
              <w:bottom w:val="nil"/>
              <w:right w:val="nil"/>
            </w:tcBorders>
            <w:shd w:val="clear" w:color="auto" w:fill="auto"/>
            <w:noWrap/>
            <w:vAlign w:val="bottom"/>
            <w:hideMark/>
          </w:tcPr>
          <w:p w14:paraId="46683A4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791243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06272B1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0.56 (0.52-0.60)</w:t>
            </w:r>
          </w:p>
        </w:tc>
        <w:tc>
          <w:tcPr>
            <w:tcW w:w="1000" w:type="dxa"/>
            <w:tcBorders>
              <w:top w:val="nil"/>
              <w:left w:val="nil"/>
              <w:bottom w:val="nil"/>
              <w:right w:val="nil"/>
            </w:tcBorders>
            <w:shd w:val="clear" w:color="auto" w:fill="auto"/>
            <w:noWrap/>
            <w:vAlign w:val="bottom"/>
            <w:hideMark/>
          </w:tcPr>
          <w:p w14:paraId="27AC2A4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2DDDBD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6789</w:t>
            </w:r>
          </w:p>
        </w:tc>
        <w:tc>
          <w:tcPr>
            <w:tcW w:w="1000" w:type="dxa"/>
            <w:tcBorders>
              <w:top w:val="nil"/>
              <w:left w:val="nil"/>
              <w:bottom w:val="nil"/>
              <w:right w:val="nil"/>
            </w:tcBorders>
            <w:shd w:val="clear" w:color="auto" w:fill="auto"/>
            <w:noWrap/>
            <w:vAlign w:val="bottom"/>
            <w:hideMark/>
          </w:tcPr>
          <w:p w14:paraId="644804A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8311</w:t>
            </w:r>
          </w:p>
        </w:tc>
        <w:tc>
          <w:tcPr>
            <w:tcW w:w="1000" w:type="dxa"/>
            <w:tcBorders>
              <w:top w:val="nil"/>
              <w:left w:val="nil"/>
              <w:bottom w:val="nil"/>
              <w:right w:val="nil"/>
            </w:tcBorders>
            <w:shd w:val="clear" w:color="auto" w:fill="auto"/>
            <w:noWrap/>
            <w:vAlign w:val="bottom"/>
            <w:hideMark/>
          </w:tcPr>
          <w:p w14:paraId="39E8297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1232</w:t>
            </w:r>
          </w:p>
        </w:tc>
      </w:tr>
      <w:tr w:rsidR="00A8159D" w:rsidRPr="00885905" w14:paraId="5971C745" w14:textId="77777777" w:rsidTr="00080928">
        <w:trPr>
          <w:trHeight w:val="288"/>
        </w:trPr>
        <w:tc>
          <w:tcPr>
            <w:tcW w:w="1795" w:type="dxa"/>
            <w:tcBorders>
              <w:top w:val="nil"/>
              <w:left w:val="nil"/>
              <w:bottom w:val="nil"/>
              <w:right w:val="nil"/>
            </w:tcBorders>
            <w:shd w:val="clear" w:color="auto" w:fill="auto"/>
            <w:noWrap/>
            <w:vAlign w:val="bottom"/>
            <w:hideMark/>
          </w:tcPr>
          <w:p w14:paraId="668B6E35"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E0FD26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1007898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0.40 (0.37-0.43)</w:t>
            </w:r>
          </w:p>
        </w:tc>
        <w:tc>
          <w:tcPr>
            <w:tcW w:w="1000" w:type="dxa"/>
            <w:tcBorders>
              <w:top w:val="nil"/>
              <w:left w:val="nil"/>
              <w:bottom w:val="nil"/>
              <w:right w:val="nil"/>
            </w:tcBorders>
            <w:shd w:val="clear" w:color="auto" w:fill="auto"/>
            <w:noWrap/>
            <w:vAlign w:val="bottom"/>
            <w:hideMark/>
          </w:tcPr>
          <w:p w14:paraId="0C336D7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BFB1FE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6599</w:t>
            </w:r>
          </w:p>
        </w:tc>
        <w:tc>
          <w:tcPr>
            <w:tcW w:w="1000" w:type="dxa"/>
            <w:tcBorders>
              <w:top w:val="nil"/>
              <w:left w:val="nil"/>
              <w:bottom w:val="nil"/>
              <w:right w:val="nil"/>
            </w:tcBorders>
            <w:shd w:val="clear" w:color="auto" w:fill="auto"/>
            <w:noWrap/>
            <w:vAlign w:val="bottom"/>
            <w:hideMark/>
          </w:tcPr>
          <w:p w14:paraId="5C03F18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10793</w:t>
            </w:r>
          </w:p>
        </w:tc>
        <w:tc>
          <w:tcPr>
            <w:tcW w:w="1000" w:type="dxa"/>
            <w:tcBorders>
              <w:top w:val="nil"/>
              <w:left w:val="nil"/>
              <w:bottom w:val="nil"/>
              <w:right w:val="nil"/>
            </w:tcBorders>
            <w:shd w:val="clear" w:color="auto" w:fill="auto"/>
            <w:noWrap/>
            <w:vAlign w:val="bottom"/>
            <w:hideMark/>
          </w:tcPr>
          <w:p w14:paraId="1E55B79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1013</w:t>
            </w:r>
          </w:p>
        </w:tc>
      </w:tr>
      <w:tr w:rsidR="00A8159D" w:rsidRPr="00885905" w14:paraId="360CB7C9" w14:textId="77777777" w:rsidTr="00080928">
        <w:trPr>
          <w:trHeight w:val="288"/>
        </w:trPr>
        <w:tc>
          <w:tcPr>
            <w:tcW w:w="1795" w:type="dxa"/>
            <w:tcBorders>
              <w:top w:val="nil"/>
              <w:left w:val="nil"/>
              <w:bottom w:val="nil"/>
              <w:right w:val="nil"/>
            </w:tcBorders>
            <w:shd w:val="clear" w:color="auto" w:fill="auto"/>
            <w:noWrap/>
            <w:vAlign w:val="bottom"/>
            <w:hideMark/>
          </w:tcPr>
          <w:p w14:paraId="7CF6759C"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60ACFD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37D35F5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0.67 (0.62-0.72)</w:t>
            </w:r>
          </w:p>
        </w:tc>
        <w:tc>
          <w:tcPr>
            <w:tcW w:w="1000" w:type="dxa"/>
            <w:tcBorders>
              <w:top w:val="nil"/>
              <w:left w:val="nil"/>
              <w:bottom w:val="nil"/>
              <w:right w:val="nil"/>
            </w:tcBorders>
            <w:shd w:val="clear" w:color="auto" w:fill="auto"/>
            <w:noWrap/>
            <w:vAlign w:val="bottom"/>
            <w:hideMark/>
          </w:tcPr>
          <w:p w14:paraId="42FE55D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322FF7E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6730</w:t>
            </w:r>
          </w:p>
        </w:tc>
        <w:tc>
          <w:tcPr>
            <w:tcW w:w="1000" w:type="dxa"/>
            <w:tcBorders>
              <w:top w:val="nil"/>
              <w:left w:val="nil"/>
              <w:bottom w:val="nil"/>
              <w:right w:val="nil"/>
            </w:tcBorders>
            <w:shd w:val="clear" w:color="auto" w:fill="auto"/>
            <w:noWrap/>
            <w:vAlign w:val="bottom"/>
            <w:hideMark/>
          </w:tcPr>
          <w:p w14:paraId="7545B70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4497</w:t>
            </w:r>
          </w:p>
        </w:tc>
        <w:tc>
          <w:tcPr>
            <w:tcW w:w="1000" w:type="dxa"/>
            <w:tcBorders>
              <w:top w:val="nil"/>
              <w:left w:val="nil"/>
              <w:bottom w:val="nil"/>
              <w:right w:val="nil"/>
            </w:tcBorders>
            <w:shd w:val="clear" w:color="auto" w:fill="auto"/>
            <w:noWrap/>
            <w:vAlign w:val="bottom"/>
            <w:hideMark/>
          </w:tcPr>
          <w:p w14:paraId="0E8C43A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1076</w:t>
            </w:r>
          </w:p>
        </w:tc>
      </w:tr>
      <w:tr w:rsidR="00A8159D" w:rsidRPr="00885905" w14:paraId="32022311" w14:textId="77777777" w:rsidTr="00080928">
        <w:trPr>
          <w:trHeight w:val="288"/>
        </w:trPr>
        <w:tc>
          <w:tcPr>
            <w:tcW w:w="1795" w:type="dxa"/>
            <w:tcBorders>
              <w:top w:val="nil"/>
              <w:left w:val="nil"/>
              <w:bottom w:val="nil"/>
              <w:right w:val="nil"/>
            </w:tcBorders>
            <w:shd w:val="clear" w:color="auto" w:fill="auto"/>
            <w:noWrap/>
            <w:vAlign w:val="bottom"/>
            <w:hideMark/>
          </w:tcPr>
          <w:p w14:paraId="20F36A7F"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54940C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56463C4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0.47 (0.43-0.51)</w:t>
            </w:r>
          </w:p>
        </w:tc>
        <w:tc>
          <w:tcPr>
            <w:tcW w:w="1000" w:type="dxa"/>
            <w:tcBorders>
              <w:top w:val="nil"/>
              <w:left w:val="nil"/>
              <w:bottom w:val="nil"/>
              <w:right w:val="nil"/>
            </w:tcBorders>
            <w:shd w:val="clear" w:color="auto" w:fill="auto"/>
            <w:noWrap/>
            <w:vAlign w:val="bottom"/>
            <w:hideMark/>
          </w:tcPr>
          <w:p w14:paraId="5F83358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47AA402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5345</w:t>
            </w:r>
          </w:p>
        </w:tc>
        <w:tc>
          <w:tcPr>
            <w:tcW w:w="1000" w:type="dxa"/>
            <w:tcBorders>
              <w:top w:val="nil"/>
              <w:left w:val="nil"/>
              <w:bottom w:val="nil"/>
              <w:right w:val="nil"/>
            </w:tcBorders>
            <w:shd w:val="clear" w:color="auto" w:fill="auto"/>
            <w:noWrap/>
            <w:vAlign w:val="bottom"/>
            <w:hideMark/>
          </w:tcPr>
          <w:p w14:paraId="696D1C5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5349</w:t>
            </w:r>
          </w:p>
        </w:tc>
        <w:tc>
          <w:tcPr>
            <w:tcW w:w="1000" w:type="dxa"/>
            <w:tcBorders>
              <w:top w:val="nil"/>
              <w:left w:val="nil"/>
              <w:bottom w:val="nil"/>
              <w:right w:val="nil"/>
            </w:tcBorders>
            <w:shd w:val="clear" w:color="auto" w:fill="auto"/>
            <w:noWrap/>
            <w:vAlign w:val="bottom"/>
            <w:hideMark/>
          </w:tcPr>
          <w:p w14:paraId="19E6456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782</w:t>
            </w:r>
          </w:p>
        </w:tc>
      </w:tr>
      <w:tr w:rsidR="00A8159D" w:rsidRPr="00885905" w14:paraId="4D10BDE5" w14:textId="77777777" w:rsidTr="00080928">
        <w:trPr>
          <w:trHeight w:val="288"/>
        </w:trPr>
        <w:tc>
          <w:tcPr>
            <w:tcW w:w="1795" w:type="dxa"/>
            <w:tcBorders>
              <w:top w:val="nil"/>
              <w:left w:val="nil"/>
              <w:bottom w:val="nil"/>
              <w:right w:val="nil"/>
            </w:tcBorders>
            <w:shd w:val="clear" w:color="auto" w:fill="auto"/>
            <w:noWrap/>
            <w:vAlign w:val="bottom"/>
            <w:hideMark/>
          </w:tcPr>
          <w:p w14:paraId="17080D0F"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AE9AFAC" w14:textId="77284EAB"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62052E4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0.58 (0.56-0.61)</w:t>
            </w:r>
          </w:p>
        </w:tc>
        <w:tc>
          <w:tcPr>
            <w:tcW w:w="1000" w:type="dxa"/>
            <w:tcBorders>
              <w:top w:val="nil"/>
              <w:left w:val="nil"/>
              <w:bottom w:val="nil"/>
              <w:right w:val="nil"/>
            </w:tcBorders>
            <w:shd w:val="clear" w:color="auto" w:fill="auto"/>
            <w:noWrap/>
            <w:vAlign w:val="bottom"/>
            <w:hideMark/>
          </w:tcPr>
          <w:p w14:paraId="7BCE317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304D695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9635</w:t>
            </w:r>
          </w:p>
        </w:tc>
        <w:tc>
          <w:tcPr>
            <w:tcW w:w="1000" w:type="dxa"/>
            <w:tcBorders>
              <w:top w:val="nil"/>
              <w:left w:val="nil"/>
              <w:bottom w:val="nil"/>
              <w:right w:val="nil"/>
            </w:tcBorders>
            <w:shd w:val="clear" w:color="auto" w:fill="auto"/>
            <w:noWrap/>
            <w:vAlign w:val="bottom"/>
            <w:hideMark/>
          </w:tcPr>
          <w:p w14:paraId="24D016C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24008</w:t>
            </w:r>
          </w:p>
        </w:tc>
        <w:tc>
          <w:tcPr>
            <w:tcW w:w="1000" w:type="dxa"/>
            <w:tcBorders>
              <w:top w:val="nil"/>
              <w:left w:val="nil"/>
              <w:bottom w:val="nil"/>
              <w:right w:val="nil"/>
            </w:tcBorders>
            <w:shd w:val="clear" w:color="auto" w:fill="auto"/>
            <w:noWrap/>
            <w:vAlign w:val="bottom"/>
            <w:hideMark/>
          </w:tcPr>
          <w:p w14:paraId="5E06FC7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5336</w:t>
            </w:r>
          </w:p>
        </w:tc>
      </w:tr>
      <w:tr w:rsidR="00A8159D" w:rsidRPr="00885905" w14:paraId="77F065C0" w14:textId="77777777" w:rsidTr="00080928">
        <w:trPr>
          <w:trHeight w:val="288"/>
        </w:trPr>
        <w:tc>
          <w:tcPr>
            <w:tcW w:w="1795" w:type="dxa"/>
            <w:tcBorders>
              <w:top w:val="nil"/>
              <w:left w:val="nil"/>
              <w:bottom w:val="nil"/>
              <w:right w:val="nil"/>
            </w:tcBorders>
            <w:shd w:val="clear" w:color="auto" w:fill="auto"/>
            <w:noWrap/>
            <w:vAlign w:val="bottom"/>
            <w:hideMark/>
          </w:tcPr>
          <w:p w14:paraId="1651D169"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Olanzapine</w:t>
            </w:r>
            <w:proofErr w:type="spellEnd"/>
            <w:r w:rsidRPr="00885905">
              <w:rPr>
                <w:rFonts w:ascii="Calibri" w:hAnsi="Calibri" w:cs="Calibr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5BDB6D1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0BF574F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0.81 (0.24-2.75)</w:t>
            </w:r>
          </w:p>
        </w:tc>
        <w:tc>
          <w:tcPr>
            <w:tcW w:w="1000" w:type="dxa"/>
            <w:tcBorders>
              <w:top w:val="nil"/>
              <w:left w:val="nil"/>
              <w:bottom w:val="nil"/>
              <w:right w:val="nil"/>
            </w:tcBorders>
            <w:shd w:val="clear" w:color="auto" w:fill="auto"/>
            <w:noWrap/>
            <w:vAlign w:val="bottom"/>
            <w:hideMark/>
          </w:tcPr>
          <w:p w14:paraId="6295A8A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0.7401</w:t>
            </w:r>
          </w:p>
        </w:tc>
        <w:tc>
          <w:tcPr>
            <w:tcW w:w="1000" w:type="dxa"/>
            <w:tcBorders>
              <w:top w:val="nil"/>
              <w:left w:val="nil"/>
              <w:bottom w:val="nil"/>
              <w:right w:val="nil"/>
            </w:tcBorders>
            <w:shd w:val="clear" w:color="auto" w:fill="auto"/>
            <w:noWrap/>
            <w:vAlign w:val="bottom"/>
            <w:hideMark/>
          </w:tcPr>
          <w:p w14:paraId="22742F5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25</w:t>
            </w:r>
          </w:p>
        </w:tc>
        <w:tc>
          <w:tcPr>
            <w:tcW w:w="1000" w:type="dxa"/>
            <w:tcBorders>
              <w:top w:val="nil"/>
              <w:left w:val="nil"/>
              <w:bottom w:val="nil"/>
              <w:right w:val="nil"/>
            </w:tcBorders>
            <w:shd w:val="clear" w:color="auto" w:fill="auto"/>
            <w:noWrap/>
            <w:vAlign w:val="bottom"/>
            <w:hideMark/>
          </w:tcPr>
          <w:p w14:paraId="5E47FAA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w:t>
            </w:r>
          </w:p>
        </w:tc>
        <w:tc>
          <w:tcPr>
            <w:tcW w:w="1000" w:type="dxa"/>
            <w:tcBorders>
              <w:top w:val="nil"/>
              <w:left w:val="nil"/>
              <w:bottom w:val="nil"/>
              <w:right w:val="nil"/>
            </w:tcBorders>
            <w:shd w:val="clear" w:color="auto" w:fill="auto"/>
            <w:noWrap/>
            <w:vAlign w:val="bottom"/>
            <w:hideMark/>
          </w:tcPr>
          <w:p w14:paraId="0A68F7A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w:t>
            </w:r>
          </w:p>
        </w:tc>
      </w:tr>
      <w:tr w:rsidR="00A8159D" w:rsidRPr="00885905" w14:paraId="1D8AB12A" w14:textId="77777777" w:rsidTr="00080928">
        <w:trPr>
          <w:trHeight w:val="288"/>
        </w:trPr>
        <w:tc>
          <w:tcPr>
            <w:tcW w:w="1795" w:type="dxa"/>
            <w:tcBorders>
              <w:top w:val="nil"/>
              <w:left w:val="nil"/>
              <w:bottom w:val="nil"/>
              <w:right w:val="nil"/>
            </w:tcBorders>
            <w:shd w:val="clear" w:color="auto" w:fill="auto"/>
            <w:noWrap/>
            <w:vAlign w:val="bottom"/>
            <w:hideMark/>
          </w:tcPr>
          <w:p w14:paraId="5C7C7288"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D42A7F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7131AEE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0.68 (0.40-1.17)</w:t>
            </w:r>
          </w:p>
        </w:tc>
        <w:tc>
          <w:tcPr>
            <w:tcW w:w="1000" w:type="dxa"/>
            <w:tcBorders>
              <w:top w:val="nil"/>
              <w:left w:val="nil"/>
              <w:bottom w:val="nil"/>
              <w:right w:val="nil"/>
            </w:tcBorders>
            <w:shd w:val="clear" w:color="auto" w:fill="auto"/>
            <w:noWrap/>
            <w:vAlign w:val="bottom"/>
            <w:hideMark/>
          </w:tcPr>
          <w:p w14:paraId="1A0FB26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0.1624</w:t>
            </w:r>
          </w:p>
        </w:tc>
        <w:tc>
          <w:tcPr>
            <w:tcW w:w="1000" w:type="dxa"/>
            <w:tcBorders>
              <w:top w:val="nil"/>
              <w:left w:val="nil"/>
              <w:bottom w:val="nil"/>
              <w:right w:val="nil"/>
            </w:tcBorders>
            <w:shd w:val="clear" w:color="auto" w:fill="auto"/>
            <w:noWrap/>
            <w:vAlign w:val="bottom"/>
            <w:hideMark/>
          </w:tcPr>
          <w:p w14:paraId="673BF53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120</w:t>
            </w:r>
          </w:p>
        </w:tc>
        <w:tc>
          <w:tcPr>
            <w:tcW w:w="1000" w:type="dxa"/>
            <w:tcBorders>
              <w:top w:val="nil"/>
              <w:left w:val="nil"/>
              <w:bottom w:val="nil"/>
              <w:right w:val="nil"/>
            </w:tcBorders>
            <w:shd w:val="clear" w:color="auto" w:fill="auto"/>
            <w:noWrap/>
            <w:vAlign w:val="bottom"/>
            <w:hideMark/>
          </w:tcPr>
          <w:p w14:paraId="023AB94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68</w:t>
            </w:r>
          </w:p>
        </w:tc>
        <w:tc>
          <w:tcPr>
            <w:tcW w:w="1000" w:type="dxa"/>
            <w:tcBorders>
              <w:top w:val="nil"/>
              <w:left w:val="nil"/>
              <w:bottom w:val="nil"/>
              <w:right w:val="nil"/>
            </w:tcBorders>
            <w:shd w:val="clear" w:color="auto" w:fill="auto"/>
            <w:noWrap/>
            <w:vAlign w:val="bottom"/>
            <w:hideMark/>
          </w:tcPr>
          <w:p w14:paraId="21E306D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21</w:t>
            </w:r>
          </w:p>
        </w:tc>
      </w:tr>
      <w:tr w:rsidR="00A8159D" w:rsidRPr="00885905" w14:paraId="5036FDCE" w14:textId="77777777" w:rsidTr="00080928">
        <w:trPr>
          <w:trHeight w:val="288"/>
        </w:trPr>
        <w:tc>
          <w:tcPr>
            <w:tcW w:w="1795" w:type="dxa"/>
            <w:tcBorders>
              <w:top w:val="nil"/>
              <w:left w:val="nil"/>
              <w:bottom w:val="nil"/>
              <w:right w:val="nil"/>
            </w:tcBorders>
            <w:shd w:val="clear" w:color="auto" w:fill="auto"/>
            <w:noWrap/>
            <w:vAlign w:val="bottom"/>
            <w:hideMark/>
          </w:tcPr>
          <w:p w14:paraId="6CBB6C2D"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D31E4F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2E29EA3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0.23 (0.12-0.44)</w:t>
            </w:r>
          </w:p>
        </w:tc>
        <w:tc>
          <w:tcPr>
            <w:tcW w:w="1000" w:type="dxa"/>
            <w:tcBorders>
              <w:top w:val="nil"/>
              <w:left w:val="nil"/>
              <w:bottom w:val="nil"/>
              <w:right w:val="nil"/>
            </w:tcBorders>
            <w:shd w:val="clear" w:color="auto" w:fill="auto"/>
            <w:noWrap/>
            <w:vAlign w:val="bottom"/>
            <w:hideMark/>
          </w:tcPr>
          <w:p w14:paraId="190B1E0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A8B57B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188</w:t>
            </w:r>
          </w:p>
        </w:tc>
        <w:tc>
          <w:tcPr>
            <w:tcW w:w="1000" w:type="dxa"/>
            <w:tcBorders>
              <w:top w:val="nil"/>
              <w:left w:val="nil"/>
              <w:bottom w:val="nil"/>
              <w:right w:val="nil"/>
            </w:tcBorders>
            <w:shd w:val="clear" w:color="auto" w:fill="auto"/>
            <w:noWrap/>
            <w:vAlign w:val="bottom"/>
            <w:hideMark/>
          </w:tcPr>
          <w:p w14:paraId="2EB106A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118</w:t>
            </w:r>
          </w:p>
        </w:tc>
        <w:tc>
          <w:tcPr>
            <w:tcW w:w="1000" w:type="dxa"/>
            <w:tcBorders>
              <w:top w:val="nil"/>
              <w:left w:val="nil"/>
              <w:bottom w:val="nil"/>
              <w:right w:val="nil"/>
            </w:tcBorders>
            <w:shd w:val="clear" w:color="auto" w:fill="auto"/>
            <w:noWrap/>
            <w:vAlign w:val="bottom"/>
            <w:hideMark/>
          </w:tcPr>
          <w:p w14:paraId="5858580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13</w:t>
            </w:r>
          </w:p>
        </w:tc>
      </w:tr>
      <w:tr w:rsidR="00A8159D" w:rsidRPr="00885905" w14:paraId="11A3B088" w14:textId="77777777" w:rsidTr="00080928">
        <w:trPr>
          <w:trHeight w:val="288"/>
        </w:trPr>
        <w:tc>
          <w:tcPr>
            <w:tcW w:w="1795" w:type="dxa"/>
            <w:tcBorders>
              <w:top w:val="nil"/>
              <w:left w:val="nil"/>
              <w:bottom w:val="nil"/>
              <w:right w:val="nil"/>
            </w:tcBorders>
            <w:shd w:val="clear" w:color="auto" w:fill="auto"/>
            <w:noWrap/>
            <w:vAlign w:val="bottom"/>
            <w:hideMark/>
          </w:tcPr>
          <w:p w14:paraId="68B3B72D"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187366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4B3EED5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0.16 (0.09-0.28)</w:t>
            </w:r>
          </w:p>
        </w:tc>
        <w:tc>
          <w:tcPr>
            <w:tcW w:w="1000" w:type="dxa"/>
            <w:tcBorders>
              <w:top w:val="nil"/>
              <w:left w:val="nil"/>
              <w:bottom w:val="nil"/>
              <w:right w:val="nil"/>
            </w:tcBorders>
            <w:shd w:val="clear" w:color="auto" w:fill="auto"/>
            <w:noWrap/>
            <w:vAlign w:val="bottom"/>
            <w:hideMark/>
          </w:tcPr>
          <w:p w14:paraId="4823762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3795AD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310</w:t>
            </w:r>
          </w:p>
        </w:tc>
        <w:tc>
          <w:tcPr>
            <w:tcW w:w="1000" w:type="dxa"/>
            <w:tcBorders>
              <w:top w:val="nil"/>
              <w:left w:val="nil"/>
              <w:bottom w:val="nil"/>
              <w:right w:val="nil"/>
            </w:tcBorders>
            <w:shd w:val="clear" w:color="auto" w:fill="auto"/>
            <w:noWrap/>
            <w:vAlign w:val="bottom"/>
            <w:hideMark/>
          </w:tcPr>
          <w:p w14:paraId="319EB05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161</w:t>
            </w:r>
          </w:p>
        </w:tc>
        <w:tc>
          <w:tcPr>
            <w:tcW w:w="1000" w:type="dxa"/>
            <w:tcBorders>
              <w:top w:val="nil"/>
              <w:left w:val="nil"/>
              <w:bottom w:val="nil"/>
              <w:right w:val="nil"/>
            </w:tcBorders>
            <w:shd w:val="clear" w:color="auto" w:fill="auto"/>
            <w:noWrap/>
            <w:vAlign w:val="bottom"/>
            <w:hideMark/>
          </w:tcPr>
          <w:p w14:paraId="2FDECE7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w:t>
            </w:r>
          </w:p>
        </w:tc>
      </w:tr>
      <w:tr w:rsidR="00A8159D" w:rsidRPr="00885905" w14:paraId="252F97B1" w14:textId="77777777" w:rsidTr="00080928">
        <w:trPr>
          <w:trHeight w:val="288"/>
        </w:trPr>
        <w:tc>
          <w:tcPr>
            <w:tcW w:w="1795" w:type="dxa"/>
            <w:tcBorders>
              <w:top w:val="nil"/>
              <w:left w:val="nil"/>
              <w:bottom w:val="nil"/>
              <w:right w:val="nil"/>
            </w:tcBorders>
            <w:shd w:val="clear" w:color="auto" w:fill="auto"/>
            <w:noWrap/>
            <w:vAlign w:val="bottom"/>
            <w:hideMark/>
          </w:tcPr>
          <w:p w14:paraId="4FB80A34"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26C3A9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6D109A8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0.19 (0.12-0.30)</w:t>
            </w:r>
          </w:p>
        </w:tc>
        <w:tc>
          <w:tcPr>
            <w:tcW w:w="1000" w:type="dxa"/>
            <w:tcBorders>
              <w:top w:val="nil"/>
              <w:left w:val="nil"/>
              <w:bottom w:val="nil"/>
              <w:right w:val="nil"/>
            </w:tcBorders>
            <w:shd w:val="clear" w:color="auto" w:fill="auto"/>
            <w:noWrap/>
            <w:vAlign w:val="bottom"/>
            <w:hideMark/>
          </w:tcPr>
          <w:p w14:paraId="3106226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362F47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327</w:t>
            </w:r>
          </w:p>
        </w:tc>
        <w:tc>
          <w:tcPr>
            <w:tcW w:w="1000" w:type="dxa"/>
            <w:tcBorders>
              <w:top w:val="nil"/>
              <w:left w:val="nil"/>
              <w:bottom w:val="nil"/>
              <w:right w:val="nil"/>
            </w:tcBorders>
            <w:shd w:val="clear" w:color="auto" w:fill="auto"/>
            <w:noWrap/>
            <w:vAlign w:val="bottom"/>
            <w:hideMark/>
          </w:tcPr>
          <w:p w14:paraId="1649E07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217</w:t>
            </w:r>
          </w:p>
        </w:tc>
        <w:tc>
          <w:tcPr>
            <w:tcW w:w="1000" w:type="dxa"/>
            <w:tcBorders>
              <w:top w:val="nil"/>
              <w:left w:val="nil"/>
              <w:bottom w:val="nil"/>
              <w:right w:val="nil"/>
            </w:tcBorders>
            <w:shd w:val="clear" w:color="auto" w:fill="auto"/>
            <w:noWrap/>
            <w:vAlign w:val="bottom"/>
            <w:hideMark/>
          </w:tcPr>
          <w:p w14:paraId="2B34D72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28</w:t>
            </w:r>
          </w:p>
        </w:tc>
      </w:tr>
      <w:tr w:rsidR="00A8159D" w:rsidRPr="00885905" w14:paraId="3EBD9CD0" w14:textId="77777777" w:rsidTr="00080928">
        <w:trPr>
          <w:trHeight w:val="288"/>
        </w:trPr>
        <w:tc>
          <w:tcPr>
            <w:tcW w:w="1795" w:type="dxa"/>
            <w:tcBorders>
              <w:top w:val="nil"/>
              <w:left w:val="nil"/>
              <w:bottom w:val="nil"/>
              <w:right w:val="nil"/>
            </w:tcBorders>
            <w:shd w:val="clear" w:color="auto" w:fill="auto"/>
            <w:noWrap/>
            <w:vAlign w:val="bottom"/>
            <w:hideMark/>
          </w:tcPr>
          <w:p w14:paraId="2DDB1993"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970DFB0" w14:textId="35A9A513"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0A42412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0.38 (0.32-0.45)</w:t>
            </w:r>
          </w:p>
        </w:tc>
        <w:tc>
          <w:tcPr>
            <w:tcW w:w="1000" w:type="dxa"/>
            <w:tcBorders>
              <w:top w:val="nil"/>
              <w:left w:val="nil"/>
              <w:bottom w:val="nil"/>
              <w:right w:val="nil"/>
            </w:tcBorders>
            <w:shd w:val="clear" w:color="auto" w:fill="auto"/>
            <w:noWrap/>
            <w:vAlign w:val="bottom"/>
            <w:hideMark/>
          </w:tcPr>
          <w:p w14:paraId="2AC9287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02222DC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645</w:t>
            </w:r>
          </w:p>
        </w:tc>
        <w:tc>
          <w:tcPr>
            <w:tcW w:w="1000" w:type="dxa"/>
            <w:tcBorders>
              <w:top w:val="nil"/>
              <w:left w:val="nil"/>
              <w:bottom w:val="nil"/>
              <w:right w:val="nil"/>
            </w:tcBorders>
            <w:shd w:val="clear" w:color="auto" w:fill="auto"/>
            <w:noWrap/>
            <w:vAlign w:val="bottom"/>
            <w:hideMark/>
          </w:tcPr>
          <w:p w14:paraId="74430F3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717</w:t>
            </w:r>
          </w:p>
        </w:tc>
        <w:tc>
          <w:tcPr>
            <w:tcW w:w="1000" w:type="dxa"/>
            <w:tcBorders>
              <w:top w:val="nil"/>
              <w:left w:val="nil"/>
              <w:bottom w:val="nil"/>
              <w:right w:val="nil"/>
            </w:tcBorders>
            <w:shd w:val="clear" w:color="auto" w:fill="auto"/>
            <w:noWrap/>
            <w:vAlign w:val="bottom"/>
            <w:hideMark/>
          </w:tcPr>
          <w:p w14:paraId="4BACC99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233</w:t>
            </w:r>
          </w:p>
        </w:tc>
      </w:tr>
      <w:tr w:rsidR="00A8159D" w:rsidRPr="00885905" w14:paraId="6AFD3F90" w14:textId="77777777" w:rsidTr="00080928">
        <w:trPr>
          <w:trHeight w:val="288"/>
        </w:trPr>
        <w:tc>
          <w:tcPr>
            <w:tcW w:w="1795" w:type="dxa"/>
            <w:tcBorders>
              <w:top w:val="nil"/>
              <w:left w:val="nil"/>
              <w:bottom w:val="nil"/>
              <w:right w:val="nil"/>
            </w:tcBorders>
            <w:shd w:val="clear" w:color="auto" w:fill="auto"/>
            <w:noWrap/>
            <w:vAlign w:val="bottom"/>
            <w:hideMark/>
          </w:tcPr>
          <w:p w14:paraId="0B35A8F0"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Quetiapine</w:t>
            </w:r>
            <w:proofErr w:type="spellEnd"/>
          </w:p>
        </w:tc>
        <w:tc>
          <w:tcPr>
            <w:tcW w:w="1000" w:type="dxa"/>
            <w:tcBorders>
              <w:top w:val="nil"/>
              <w:left w:val="nil"/>
              <w:bottom w:val="nil"/>
              <w:right w:val="nil"/>
            </w:tcBorders>
            <w:shd w:val="clear" w:color="auto" w:fill="auto"/>
            <w:noWrap/>
            <w:vAlign w:val="bottom"/>
            <w:hideMark/>
          </w:tcPr>
          <w:p w14:paraId="249EBCB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78BA241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0.83 (0.77-0.89)</w:t>
            </w:r>
          </w:p>
        </w:tc>
        <w:tc>
          <w:tcPr>
            <w:tcW w:w="1000" w:type="dxa"/>
            <w:tcBorders>
              <w:top w:val="nil"/>
              <w:left w:val="nil"/>
              <w:bottom w:val="nil"/>
              <w:right w:val="nil"/>
            </w:tcBorders>
            <w:shd w:val="clear" w:color="auto" w:fill="auto"/>
            <w:noWrap/>
            <w:vAlign w:val="bottom"/>
            <w:hideMark/>
          </w:tcPr>
          <w:p w14:paraId="1807C3B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CEB842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6362</w:t>
            </w:r>
          </w:p>
        </w:tc>
        <w:tc>
          <w:tcPr>
            <w:tcW w:w="1000" w:type="dxa"/>
            <w:tcBorders>
              <w:top w:val="nil"/>
              <w:left w:val="nil"/>
              <w:bottom w:val="nil"/>
              <w:right w:val="nil"/>
            </w:tcBorders>
            <w:shd w:val="clear" w:color="auto" w:fill="auto"/>
            <w:noWrap/>
            <w:vAlign w:val="bottom"/>
            <w:hideMark/>
          </w:tcPr>
          <w:p w14:paraId="723A2CC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10776</w:t>
            </w:r>
          </w:p>
        </w:tc>
        <w:tc>
          <w:tcPr>
            <w:tcW w:w="1000" w:type="dxa"/>
            <w:tcBorders>
              <w:top w:val="nil"/>
              <w:left w:val="nil"/>
              <w:bottom w:val="nil"/>
              <w:right w:val="nil"/>
            </w:tcBorders>
            <w:shd w:val="clear" w:color="auto" w:fill="auto"/>
            <w:noWrap/>
            <w:vAlign w:val="bottom"/>
            <w:hideMark/>
          </w:tcPr>
          <w:p w14:paraId="3CD5A3E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1760</w:t>
            </w:r>
          </w:p>
        </w:tc>
      </w:tr>
      <w:tr w:rsidR="00A8159D" w:rsidRPr="00885905" w14:paraId="3E20C0C4" w14:textId="77777777" w:rsidTr="00080928">
        <w:trPr>
          <w:trHeight w:val="288"/>
        </w:trPr>
        <w:tc>
          <w:tcPr>
            <w:tcW w:w="1795" w:type="dxa"/>
            <w:tcBorders>
              <w:top w:val="nil"/>
              <w:left w:val="nil"/>
              <w:bottom w:val="nil"/>
              <w:right w:val="nil"/>
            </w:tcBorders>
            <w:shd w:val="clear" w:color="auto" w:fill="auto"/>
            <w:noWrap/>
            <w:vAlign w:val="bottom"/>
            <w:hideMark/>
          </w:tcPr>
          <w:p w14:paraId="107C5A12"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D98279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2134083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0.82 (0.74-0.90)</w:t>
            </w:r>
          </w:p>
        </w:tc>
        <w:tc>
          <w:tcPr>
            <w:tcW w:w="1000" w:type="dxa"/>
            <w:tcBorders>
              <w:top w:val="nil"/>
              <w:left w:val="nil"/>
              <w:bottom w:val="nil"/>
              <w:right w:val="nil"/>
            </w:tcBorders>
            <w:shd w:val="clear" w:color="auto" w:fill="auto"/>
            <w:noWrap/>
            <w:vAlign w:val="bottom"/>
            <w:hideMark/>
          </w:tcPr>
          <w:p w14:paraId="642C654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1635FDD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3291</w:t>
            </w:r>
          </w:p>
        </w:tc>
        <w:tc>
          <w:tcPr>
            <w:tcW w:w="1000" w:type="dxa"/>
            <w:tcBorders>
              <w:top w:val="nil"/>
              <w:left w:val="nil"/>
              <w:bottom w:val="nil"/>
              <w:right w:val="nil"/>
            </w:tcBorders>
            <w:shd w:val="clear" w:color="auto" w:fill="auto"/>
            <w:noWrap/>
            <w:vAlign w:val="bottom"/>
            <w:hideMark/>
          </w:tcPr>
          <w:p w14:paraId="305882B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2955</w:t>
            </w:r>
          </w:p>
        </w:tc>
        <w:tc>
          <w:tcPr>
            <w:tcW w:w="1000" w:type="dxa"/>
            <w:tcBorders>
              <w:top w:val="nil"/>
              <w:left w:val="nil"/>
              <w:bottom w:val="nil"/>
              <w:right w:val="nil"/>
            </w:tcBorders>
            <w:shd w:val="clear" w:color="auto" w:fill="auto"/>
            <w:noWrap/>
            <w:vAlign w:val="bottom"/>
            <w:hideMark/>
          </w:tcPr>
          <w:p w14:paraId="4E9B7D3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692</w:t>
            </w:r>
          </w:p>
        </w:tc>
      </w:tr>
      <w:tr w:rsidR="00A8159D" w:rsidRPr="00885905" w14:paraId="36537BE8" w14:textId="77777777" w:rsidTr="00080928">
        <w:trPr>
          <w:trHeight w:val="288"/>
        </w:trPr>
        <w:tc>
          <w:tcPr>
            <w:tcW w:w="1795" w:type="dxa"/>
            <w:tcBorders>
              <w:top w:val="nil"/>
              <w:left w:val="nil"/>
              <w:bottom w:val="nil"/>
              <w:right w:val="nil"/>
            </w:tcBorders>
            <w:shd w:val="clear" w:color="auto" w:fill="auto"/>
            <w:noWrap/>
            <w:vAlign w:val="bottom"/>
            <w:hideMark/>
          </w:tcPr>
          <w:p w14:paraId="098FE1B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FD3F4E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3166918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0.73 (0.64-0.82)</w:t>
            </w:r>
          </w:p>
        </w:tc>
        <w:tc>
          <w:tcPr>
            <w:tcW w:w="1000" w:type="dxa"/>
            <w:tcBorders>
              <w:top w:val="nil"/>
              <w:left w:val="nil"/>
              <w:bottom w:val="nil"/>
              <w:right w:val="nil"/>
            </w:tcBorders>
            <w:shd w:val="clear" w:color="auto" w:fill="auto"/>
            <w:noWrap/>
            <w:vAlign w:val="bottom"/>
            <w:hideMark/>
          </w:tcPr>
          <w:p w14:paraId="46E941E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D9229A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2380</w:t>
            </w:r>
          </w:p>
        </w:tc>
        <w:tc>
          <w:tcPr>
            <w:tcW w:w="1000" w:type="dxa"/>
            <w:tcBorders>
              <w:top w:val="nil"/>
              <w:left w:val="nil"/>
              <w:bottom w:val="nil"/>
              <w:right w:val="nil"/>
            </w:tcBorders>
            <w:shd w:val="clear" w:color="auto" w:fill="auto"/>
            <w:noWrap/>
            <w:vAlign w:val="bottom"/>
            <w:hideMark/>
          </w:tcPr>
          <w:p w14:paraId="6B55241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2154</w:t>
            </w:r>
          </w:p>
        </w:tc>
        <w:tc>
          <w:tcPr>
            <w:tcW w:w="1000" w:type="dxa"/>
            <w:tcBorders>
              <w:top w:val="nil"/>
              <w:left w:val="nil"/>
              <w:bottom w:val="nil"/>
              <w:right w:val="nil"/>
            </w:tcBorders>
            <w:shd w:val="clear" w:color="auto" w:fill="auto"/>
            <w:noWrap/>
            <w:vAlign w:val="bottom"/>
            <w:hideMark/>
          </w:tcPr>
          <w:p w14:paraId="3C557AC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470</w:t>
            </w:r>
          </w:p>
        </w:tc>
      </w:tr>
      <w:tr w:rsidR="00A8159D" w:rsidRPr="00885905" w14:paraId="086C2B2F" w14:textId="77777777" w:rsidTr="00080928">
        <w:trPr>
          <w:trHeight w:val="288"/>
        </w:trPr>
        <w:tc>
          <w:tcPr>
            <w:tcW w:w="1795" w:type="dxa"/>
            <w:tcBorders>
              <w:top w:val="nil"/>
              <w:left w:val="nil"/>
              <w:bottom w:val="nil"/>
              <w:right w:val="nil"/>
            </w:tcBorders>
            <w:shd w:val="clear" w:color="auto" w:fill="auto"/>
            <w:noWrap/>
            <w:vAlign w:val="bottom"/>
            <w:hideMark/>
          </w:tcPr>
          <w:p w14:paraId="3BC550C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BB9499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2E4941D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0.75 (0.67-0.85)</w:t>
            </w:r>
          </w:p>
        </w:tc>
        <w:tc>
          <w:tcPr>
            <w:tcW w:w="1000" w:type="dxa"/>
            <w:tcBorders>
              <w:top w:val="nil"/>
              <w:left w:val="nil"/>
              <w:bottom w:val="nil"/>
              <w:right w:val="nil"/>
            </w:tcBorders>
            <w:shd w:val="clear" w:color="auto" w:fill="auto"/>
            <w:noWrap/>
            <w:vAlign w:val="bottom"/>
            <w:hideMark/>
          </w:tcPr>
          <w:p w14:paraId="4B704F2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E98F71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2598</w:t>
            </w:r>
          </w:p>
        </w:tc>
        <w:tc>
          <w:tcPr>
            <w:tcW w:w="1000" w:type="dxa"/>
            <w:tcBorders>
              <w:top w:val="nil"/>
              <w:left w:val="nil"/>
              <w:bottom w:val="nil"/>
              <w:right w:val="nil"/>
            </w:tcBorders>
            <w:shd w:val="clear" w:color="auto" w:fill="auto"/>
            <w:noWrap/>
            <w:vAlign w:val="bottom"/>
            <w:hideMark/>
          </w:tcPr>
          <w:p w14:paraId="3D4BED1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1634</w:t>
            </w:r>
          </w:p>
        </w:tc>
        <w:tc>
          <w:tcPr>
            <w:tcW w:w="1000" w:type="dxa"/>
            <w:tcBorders>
              <w:top w:val="nil"/>
              <w:left w:val="nil"/>
              <w:bottom w:val="nil"/>
              <w:right w:val="nil"/>
            </w:tcBorders>
            <w:shd w:val="clear" w:color="auto" w:fill="auto"/>
            <w:noWrap/>
            <w:vAlign w:val="bottom"/>
            <w:hideMark/>
          </w:tcPr>
          <w:p w14:paraId="24D487D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471</w:t>
            </w:r>
          </w:p>
        </w:tc>
      </w:tr>
      <w:tr w:rsidR="00A8159D" w:rsidRPr="00885905" w14:paraId="72CB64F1" w14:textId="77777777" w:rsidTr="00080928">
        <w:trPr>
          <w:trHeight w:val="288"/>
        </w:trPr>
        <w:tc>
          <w:tcPr>
            <w:tcW w:w="1795" w:type="dxa"/>
            <w:tcBorders>
              <w:top w:val="nil"/>
              <w:left w:val="nil"/>
              <w:bottom w:val="nil"/>
              <w:right w:val="nil"/>
            </w:tcBorders>
            <w:shd w:val="clear" w:color="auto" w:fill="auto"/>
            <w:noWrap/>
            <w:vAlign w:val="bottom"/>
            <w:hideMark/>
          </w:tcPr>
          <w:p w14:paraId="38C16904"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EE6881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1D0062D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0.71 (0.62-0.82)</w:t>
            </w:r>
          </w:p>
        </w:tc>
        <w:tc>
          <w:tcPr>
            <w:tcW w:w="1000" w:type="dxa"/>
            <w:tcBorders>
              <w:top w:val="nil"/>
              <w:left w:val="nil"/>
              <w:bottom w:val="nil"/>
              <w:right w:val="nil"/>
            </w:tcBorders>
            <w:shd w:val="clear" w:color="auto" w:fill="auto"/>
            <w:noWrap/>
            <w:vAlign w:val="bottom"/>
            <w:hideMark/>
          </w:tcPr>
          <w:p w14:paraId="32DD268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691BE10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1998</w:t>
            </w:r>
          </w:p>
        </w:tc>
        <w:tc>
          <w:tcPr>
            <w:tcW w:w="1000" w:type="dxa"/>
            <w:tcBorders>
              <w:top w:val="nil"/>
              <w:left w:val="nil"/>
              <w:bottom w:val="nil"/>
              <w:right w:val="nil"/>
            </w:tcBorders>
            <w:shd w:val="clear" w:color="auto" w:fill="auto"/>
            <w:noWrap/>
            <w:vAlign w:val="bottom"/>
            <w:hideMark/>
          </w:tcPr>
          <w:p w14:paraId="6D93ED0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1665</w:t>
            </w:r>
          </w:p>
        </w:tc>
        <w:tc>
          <w:tcPr>
            <w:tcW w:w="1000" w:type="dxa"/>
            <w:tcBorders>
              <w:top w:val="nil"/>
              <w:left w:val="nil"/>
              <w:bottom w:val="nil"/>
              <w:right w:val="nil"/>
            </w:tcBorders>
            <w:shd w:val="clear" w:color="auto" w:fill="auto"/>
            <w:noWrap/>
            <w:vAlign w:val="bottom"/>
            <w:hideMark/>
          </w:tcPr>
          <w:p w14:paraId="5EF8330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347</w:t>
            </w:r>
          </w:p>
        </w:tc>
      </w:tr>
      <w:tr w:rsidR="00A8159D" w:rsidRPr="00885905" w14:paraId="7E3BD64C" w14:textId="77777777" w:rsidTr="00080928">
        <w:trPr>
          <w:trHeight w:val="288"/>
        </w:trPr>
        <w:tc>
          <w:tcPr>
            <w:tcW w:w="1795" w:type="dxa"/>
            <w:tcBorders>
              <w:top w:val="nil"/>
              <w:left w:val="nil"/>
              <w:bottom w:val="nil"/>
              <w:right w:val="nil"/>
            </w:tcBorders>
            <w:shd w:val="clear" w:color="auto" w:fill="auto"/>
            <w:noWrap/>
            <w:vAlign w:val="bottom"/>
            <w:hideMark/>
          </w:tcPr>
          <w:p w14:paraId="7FEC6EFA"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C6A6FB9" w14:textId="3D3BC500"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0A4CCC4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0.94 (0.87-1.01)</w:t>
            </w:r>
          </w:p>
        </w:tc>
        <w:tc>
          <w:tcPr>
            <w:tcW w:w="1000" w:type="dxa"/>
            <w:tcBorders>
              <w:top w:val="nil"/>
              <w:left w:val="nil"/>
              <w:bottom w:val="nil"/>
              <w:right w:val="nil"/>
            </w:tcBorders>
            <w:shd w:val="clear" w:color="auto" w:fill="auto"/>
            <w:noWrap/>
            <w:vAlign w:val="bottom"/>
            <w:hideMark/>
          </w:tcPr>
          <w:p w14:paraId="3F45588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0.0792</w:t>
            </w:r>
          </w:p>
        </w:tc>
        <w:tc>
          <w:tcPr>
            <w:tcW w:w="1000" w:type="dxa"/>
            <w:tcBorders>
              <w:top w:val="nil"/>
              <w:left w:val="nil"/>
              <w:bottom w:val="nil"/>
              <w:right w:val="nil"/>
            </w:tcBorders>
            <w:shd w:val="clear" w:color="auto" w:fill="auto"/>
            <w:noWrap/>
            <w:vAlign w:val="bottom"/>
            <w:hideMark/>
          </w:tcPr>
          <w:p w14:paraId="6261BDE8"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3054</w:t>
            </w:r>
          </w:p>
        </w:tc>
        <w:tc>
          <w:tcPr>
            <w:tcW w:w="1000" w:type="dxa"/>
            <w:tcBorders>
              <w:top w:val="nil"/>
              <w:left w:val="nil"/>
              <w:bottom w:val="nil"/>
              <w:right w:val="nil"/>
            </w:tcBorders>
            <w:shd w:val="clear" w:color="auto" w:fill="auto"/>
            <w:noWrap/>
            <w:vAlign w:val="bottom"/>
            <w:hideMark/>
          </w:tcPr>
          <w:p w14:paraId="5ABF5415"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3633</w:t>
            </w:r>
          </w:p>
        </w:tc>
        <w:tc>
          <w:tcPr>
            <w:tcW w:w="1000" w:type="dxa"/>
            <w:tcBorders>
              <w:top w:val="nil"/>
              <w:left w:val="nil"/>
              <w:bottom w:val="nil"/>
              <w:right w:val="nil"/>
            </w:tcBorders>
            <w:shd w:val="clear" w:color="auto" w:fill="auto"/>
            <w:noWrap/>
            <w:vAlign w:val="bottom"/>
            <w:hideMark/>
          </w:tcPr>
          <w:p w14:paraId="79098B8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1508</w:t>
            </w:r>
          </w:p>
        </w:tc>
      </w:tr>
      <w:tr w:rsidR="00A8159D" w:rsidRPr="00885905" w14:paraId="0C6D51F1" w14:textId="77777777" w:rsidTr="00080928">
        <w:trPr>
          <w:trHeight w:val="288"/>
        </w:trPr>
        <w:tc>
          <w:tcPr>
            <w:tcW w:w="1795" w:type="dxa"/>
            <w:tcBorders>
              <w:top w:val="nil"/>
              <w:left w:val="nil"/>
              <w:bottom w:val="nil"/>
              <w:right w:val="nil"/>
            </w:tcBorders>
            <w:shd w:val="clear" w:color="auto" w:fill="auto"/>
            <w:noWrap/>
            <w:vAlign w:val="bottom"/>
            <w:hideMark/>
          </w:tcPr>
          <w:p w14:paraId="58990A6F"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Risperidone</w:t>
            </w:r>
            <w:proofErr w:type="spellEnd"/>
          </w:p>
        </w:tc>
        <w:tc>
          <w:tcPr>
            <w:tcW w:w="1000" w:type="dxa"/>
            <w:tcBorders>
              <w:top w:val="nil"/>
              <w:left w:val="nil"/>
              <w:bottom w:val="nil"/>
              <w:right w:val="nil"/>
            </w:tcBorders>
            <w:shd w:val="clear" w:color="auto" w:fill="auto"/>
            <w:noWrap/>
            <w:vAlign w:val="bottom"/>
            <w:hideMark/>
          </w:tcPr>
          <w:p w14:paraId="023222A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58687B2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0.66 (0.62-0.70)</w:t>
            </w:r>
          </w:p>
        </w:tc>
        <w:tc>
          <w:tcPr>
            <w:tcW w:w="1000" w:type="dxa"/>
            <w:tcBorders>
              <w:top w:val="nil"/>
              <w:left w:val="nil"/>
              <w:bottom w:val="nil"/>
              <w:right w:val="nil"/>
            </w:tcBorders>
            <w:shd w:val="clear" w:color="auto" w:fill="auto"/>
            <w:noWrap/>
            <w:vAlign w:val="bottom"/>
            <w:hideMark/>
          </w:tcPr>
          <w:p w14:paraId="3B4A0F4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339859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8397</w:t>
            </w:r>
          </w:p>
        </w:tc>
        <w:tc>
          <w:tcPr>
            <w:tcW w:w="1000" w:type="dxa"/>
            <w:tcBorders>
              <w:top w:val="nil"/>
              <w:left w:val="nil"/>
              <w:bottom w:val="nil"/>
              <w:right w:val="nil"/>
            </w:tcBorders>
            <w:shd w:val="clear" w:color="auto" w:fill="auto"/>
            <w:noWrap/>
            <w:vAlign w:val="bottom"/>
            <w:hideMark/>
          </w:tcPr>
          <w:p w14:paraId="70C6C76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20441</w:t>
            </w:r>
          </w:p>
        </w:tc>
        <w:tc>
          <w:tcPr>
            <w:tcW w:w="1000" w:type="dxa"/>
            <w:tcBorders>
              <w:top w:val="nil"/>
              <w:left w:val="nil"/>
              <w:bottom w:val="nil"/>
              <w:right w:val="nil"/>
            </w:tcBorders>
            <w:shd w:val="clear" w:color="auto" w:fill="auto"/>
            <w:noWrap/>
            <w:vAlign w:val="bottom"/>
            <w:hideMark/>
          </w:tcPr>
          <w:p w14:paraId="14DD64B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2790</w:t>
            </w:r>
          </w:p>
        </w:tc>
      </w:tr>
      <w:tr w:rsidR="00A8159D" w:rsidRPr="00885905" w14:paraId="5F24E14A" w14:textId="77777777" w:rsidTr="00080928">
        <w:trPr>
          <w:trHeight w:val="288"/>
        </w:trPr>
        <w:tc>
          <w:tcPr>
            <w:tcW w:w="1795" w:type="dxa"/>
            <w:tcBorders>
              <w:top w:val="nil"/>
              <w:left w:val="nil"/>
              <w:bottom w:val="nil"/>
              <w:right w:val="nil"/>
            </w:tcBorders>
            <w:shd w:val="clear" w:color="auto" w:fill="auto"/>
            <w:noWrap/>
            <w:vAlign w:val="bottom"/>
            <w:hideMark/>
          </w:tcPr>
          <w:p w14:paraId="58ED4A63"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24BAEE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4C80AB54"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0.55 (0.51-0.59)</w:t>
            </w:r>
          </w:p>
        </w:tc>
        <w:tc>
          <w:tcPr>
            <w:tcW w:w="1000" w:type="dxa"/>
            <w:tcBorders>
              <w:top w:val="nil"/>
              <w:left w:val="nil"/>
              <w:bottom w:val="nil"/>
              <w:right w:val="nil"/>
            </w:tcBorders>
            <w:shd w:val="clear" w:color="auto" w:fill="auto"/>
            <w:noWrap/>
            <w:vAlign w:val="bottom"/>
            <w:hideMark/>
          </w:tcPr>
          <w:p w14:paraId="7F399B3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6003934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5114</w:t>
            </w:r>
          </w:p>
        </w:tc>
        <w:tc>
          <w:tcPr>
            <w:tcW w:w="1000" w:type="dxa"/>
            <w:tcBorders>
              <w:top w:val="nil"/>
              <w:left w:val="nil"/>
              <w:bottom w:val="nil"/>
              <w:right w:val="nil"/>
            </w:tcBorders>
            <w:shd w:val="clear" w:color="auto" w:fill="auto"/>
            <w:noWrap/>
            <w:vAlign w:val="bottom"/>
            <w:hideMark/>
          </w:tcPr>
          <w:p w14:paraId="0436A50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8165</w:t>
            </w:r>
          </w:p>
        </w:tc>
        <w:tc>
          <w:tcPr>
            <w:tcW w:w="1000" w:type="dxa"/>
            <w:tcBorders>
              <w:top w:val="nil"/>
              <w:left w:val="nil"/>
              <w:bottom w:val="nil"/>
              <w:right w:val="nil"/>
            </w:tcBorders>
            <w:shd w:val="clear" w:color="auto" w:fill="auto"/>
            <w:noWrap/>
            <w:vAlign w:val="bottom"/>
            <w:hideMark/>
          </w:tcPr>
          <w:p w14:paraId="3F66A06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1190</w:t>
            </w:r>
          </w:p>
        </w:tc>
      </w:tr>
      <w:tr w:rsidR="00A8159D" w:rsidRPr="00885905" w14:paraId="0808AF0F" w14:textId="77777777" w:rsidTr="00080928">
        <w:trPr>
          <w:trHeight w:val="288"/>
        </w:trPr>
        <w:tc>
          <w:tcPr>
            <w:tcW w:w="1795" w:type="dxa"/>
            <w:tcBorders>
              <w:top w:val="nil"/>
              <w:left w:val="nil"/>
              <w:bottom w:val="nil"/>
              <w:right w:val="nil"/>
            </w:tcBorders>
            <w:shd w:val="clear" w:color="auto" w:fill="auto"/>
            <w:noWrap/>
            <w:vAlign w:val="bottom"/>
            <w:hideMark/>
          </w:tcPr>
          <w:p w14:paraId="24E3CB78"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201908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2112BEB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0.71 (0.63-0.81)</w:t>
            </w:r>
          </w:p>
        </w:tc>
        <w:tc>
          <w:tcPr>
            <w:tcW w:w="1000" w:type="dxa"/>
            <w:tcBorders>
              <w:top w:val="nil"/>
              <w:left w:val="nil"/>
              <w:bottom w:val="nil"/>
              <w:right w:val="nil"/>
            </w:tcBorders>
            <w:shd w:val="clear" w:color="auto" w:fill="auto"/>
            <w:noWrap/>
            <w:vAlign w:val="bottom"/>
            <w:hideMark/>
          </w:tcPr>
          <w:p w14:paraId="672B88B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0C288F3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2557</w:t>
            </w:r>
          </w:p>
        </w:tc>
        <w:tc>
          <w:tcPr>
            <w:tcW w:w="1000" w:type="dxa"/>
            <w:tcBorders>
              <w:top w:val="nil"/>
              <w:left w:val="nil"/>
              <w:bottom w:val="nil"/>
              <w:right w:val="nil"/>
            </w:tcBorders>
            <w:shd w:val="clear" w:color="auto" w:fill="auto"/>
            <w:noWrap/>
            <w:vAlign w:val="bottom"/>
            <w:hideMark/>
          </w:tcPr>
          <w:p w14:paraId="0B0B672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1420</w:t>
            </w:r>
          </w:p>
        </w:tc>
        <w:tc>
          <w:tcPr>
            <w:tcW w:w="1000" w:type="dxa"/>
            <w:tcBorders>
              <w:top w:val="nil"/>
              <w:left w:val="nil"/>
              <w:bottom w:val="nil"/>
              <w:right w:val="nil"/>
            </w:tcBorders>
            <w:shd w:val="clear" w:color="auto" w:fill="auto"/>
            <w:noWrap/>
            <w:vAlign w:val="bottom"/>
            <w:hideMark/>
          </w:tcPr>
          <w:p w14:paraId="4F804CA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420</w:t>
            </w:r>
          </w:p>
        </w:tc>
      </w:tr>
      <w:tr w:rsidR="00A8159D" w:rsidRPr="00885905" w14:paraId="1E80F739" w14:textId="77777777" w:rsidTr="00080928">
        <w:trPr>
          <w:trHeight w:val="288"/>
        </w:trPr>
        <w:tc>
          <w:tcPr>
            <w:tcW w:w="1795" w:type="dxa"/>
            <w:tcBorders>
              <w:top w:val="nil"/>
              <w:left w:val="nil"/>
              <w:bottom w:val="nil"/>
              <w:right w:val="nil"/>
            </w:tcBorders>
            <w:shd w:val="clear" w:color="auto" w:fill="auto"/>
            <w:noWrap/>
            <w:vAlign w:val="bottom"/>
            <w:hideMark/>
          </w:tcPr>
          <w:p w14:paraId="50307B82"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EFF18B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4B652E2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0.58 (0.52-0.65)</w:t>
            </w:r>
          </w:p>
        </w:tc>
        <w:tc>
          <w:tcPr>
            <w:tcW w:w="1000" w:type="dxa"/>
            <w:tcBorders>
              <w:top w:val="nil"/>
              <w:left w:val="nil"/>
              <w:bottom w:val="nil"/>
              <w:right w:val="nil"/>
            </w:tcBorders>
            <w:shd w:val="clear" w:color="auto" w:fill="auto"/>
            <w:noWrap/>
            <w:vAlign w:val="bottom"/>
            <w:hideMark/>
          </w:tcPr>
          <w:p w14:paraId="03A87533"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0A4CFA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2341</w:t>
            </w:r>
          </w:p>
        </w:tc>
        <w:tc>
          <w:tcPr>
            <w:tcW w:w="1000" w:type="dxa"/>
            <w:tcBorders>
              <w:top w:val="nil"/>
              <w:left w:val="nil"/>
              <w:bottom w:val="nil"/>
              <w:right w:val="nil"/>
            </w:tcBorders>
            <w:shd w:val="clear" w:color="auto" w:fill="auto"/>
            <w:noWrap/>
            <w:vAlign w:val="bottom"/>
            <w:hideMark/>
          </w:tcPr>
          <w:p w14:paraId="7DBE7D3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2638</w:t>
            </w:r>
          </w:p>
        </w:tc>
        <w:tc>
          <w:tcPr>
            <w:tcW w:w="1000" w:type="dxa"/>
            <w:tcBorders>
              <w:top w:val="nil"/>
              <w:left w:val="nil"/>
              <w:bottom w:val="nil"/>
              <w:right w:val="nil"/>
            </w:tcBorders>
            <w:shd w:val="clear" w:color="auto" w:fill="auto"/>
            <w:noWrap/>
            <w:vAlign w:val="bottom"/>
            <w:hideMark/>
          </w:tcPr>
          <w:p w14:paraId="0FD5F76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484</w:t>
            </w:r>
          </w:p>
        </w:tc>
      </w:tr>
      <w:tr w:rsidR="00A8159D" w:rsidRPr="00885905" w14:paraId="6293F11C" w14:textId="77777777" w:rsidTr="00080928">
        <w:trPr>
          <w:trHeight w:val="288"/>
        </w:trPr>
        <w:tc>
          <w:tcPr>
            <w:tcW w:w="1795" w:type="dxa"/>
            <w:tcBorders>
              <w:top w:val="nil"/>
              <w:left w:val="nil"/>
              <w:bottom w:val="nil"/>
              <w:right w:val="nil"/>
            </w:tcBorders>
            <w:shd w:val="clear" w:color="auto" w:fill="auto"/>
            <w:noWrap/>
            <w:vAlign w:val="bottom"/>
            <w:hideMark/>
          </w:tcPr>
          <w:p w14:paraId="54990026"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CA7A5B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168D5D9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0.86 (0.69-1.06)</w:t>
            </w:r>
          </w:p>
        </w:tc>
        <w:tc>
          <w:tcPr>
            <w:tcW w:w="1000" w:type="dxa"/>
            <w:tcBorders>
              <w:top w:val="nil"/>
              <w:left w:val="nil"/>
              <w:bottom w:val="nil"/>
              <w:right w:val="nil"/>
            </w:tcBorders>
            <w:shd w:val="clear" w:color="auto" w:fill="auto"/>
            <w:noWrap/>
            <w:vAlign w:val="bottom"/>
            <w:hideMark/>
          </w:tcPr>
          <w:p w14:paraId="484CF46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0.1575</w:t>
            </w:r>
          </w:p>
        </w:tc>
        <w:tc>
          <w:tcPr>
            <w:tcW w:w="1000" w:type="dxa"/>
            <w:tcBorders>
              <w:top w:val="nil"/>
              <w:left w:val="nil"/>
              <w:bottom w:val="nil"/>
              <w:right w:val="nil"/>
            </w:tcBorders>
            <w:shd w:val="clear" w:color="auto" w:fill="auto"/>
            <w:noWrap/>
            <w:vAlign w:val="bottom"/>
            <w:hideMark/>
          </w:tcPr>
          <w:p w14:paraId="4B47E46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992</w:t>
            </w:r>
          </w:p>
        </w:tc>
        <w:tc>
          <w:tcPr>
            <w:tcW w:w="1000" w:type="dxa"/>
            <w:tcBorders>
              <w:top w:val="nil"/>
              <w:left w:val="nil"/>
              <w:bottom w:val="nil"/>
              <w:right w:val="nil"/>
            </w:tcBorders>
            <w:shd w:val="clear" w:color="auto" w:fill="auto"/>
            <w:noWrap/>
            <w:vAlign w:val="bottom"/>
            <w:hideMark/>
          </w:tcPr>
          <w:p w14:paraId="201177D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442</w:t>
            </w:r>
          </w:p>
        </w:tc>
        <w:tc>
          <w:tcPr>
            <w:tcW w:w="1000" w:type="dxa"/>
            <w:tcBorders>
              <w:top w:val="nil"/>
              <w:left w:val="nil"/>
              <w:bottom w:val="nil"/>
              <w:right w:val="nil"/>
            </w:tcBorders>
            <w:shd w:val="clear" w:color="auto" w:fill="auto"/>
            <w:noWrap/>
            <w:vAlign w:val="bottom"/>
            <w:hideMark/>
          </w:tcPr>
          <w:p w14:paraId="592E5C3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140</w:t>
            </w:r>
          </w:p>
        </w:tc>
      </w:tr>
      <w:tr w:rsidR="00A8159D" w:rsidRPr="00885905" w14:paraId="2827437F" w14:textId="77777777" w:rsidTr="00080928">
        <w:trPr>
          <w:trHeight w:val="288"/>
        </w:trPr>
        <w:tc>
          <w:tcPr>
            <w:tcW w:w="1795" w:type="dxa"/>
            <w:tcBorders>
              <w:top w:val="nil"/>
              <w:left w:val="nil"/>
              <w:bottom w:val="nil"/>
              <w:right w:val="nil"/>
            </w:tcBorders>
            <w:shd w:val="clear" w:color="auto" w:fill="auto"/>
            <w:noWrap/>
            <w:vAlign w:val="bottom"/>
            <w:hideMark/>
          </w:tcPr>
          <w:p w14:paraId="60959E2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66E230D6" w14:textId="083B56F6"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0E7871B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1.07 (0.93-1.25)</w:t>
            </w:r>
          </w:p>
        </w:tc>
        <w:tc>
          <w:tcPr>
            <w:tcW w:w="1000" w:type="dxa"/>
            <w:tcBorders>
              <w:top w:val="nil"/>
              <w:left w:val="nil"/>
              <w:bottom w:val="nil"/>
              <w:right w:val="nil"/>
            </w:tcBorders>
            <w:shd w:val="clear" w:color="auto" w:fill="auto"/>
            <w:noWrap/>
            <w:vAlign w:val="bottom"/>
            <w:hideMark/>
          </w:tcPr>
          <w:p w14:paraId="3DAE2EA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0.3431</w:t>
            </w:r>
          </w:p>
        </w:tc>
        <w:tc>
          <w:tcPr>
            <w:tcW w:w="1000" w:type="dxa"/>
            <w:tcBorders>
              <w:top w:val="nil"/>
              <w:left w:val="nil"/>
              <w:bottom w:val="nil"/>
              <w:right w:val="nil"/>
            </w:tcBorders>
            <w:shd w:val="clear" w:color="auto" w:fill="auto"/>
            <w:noWrap/>
            <w:vAlign w:val="bottom"/>
            <w:hideMark/>
          </w:tcPr>
          <w:p w14:paraId="5E407B9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1277</w:t>
            </w:r>
          </w:p>
        </w:tc>
        <w:tc>
          <w:tcPr>
            <w:tcW w:w="1000" w:type="dxa"/>
            <w:tcBorders>
              <w:top w:val="nil"/>
              <w:left w:val="nil"/>
              <w:bottom w:val="nil"/>
              <w:right w:val="nil"/>
            </w:tcBorders>
            <w:shd w:val="clear" w:color="auto" w:fill="auto"/>
            <w:noWrap/>
            <w:vAlign w:val="bottom"/>
            <w:hideMark/>
          </w:tcPr>
          <w:p w14:paraId="6AD2D95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709</w:t>
            </w:r>
          </w:p>
        </w:tc>
        <w:tc>
          <w:tcPr>
            <w:tcW w:w="1000" w:type="dxa"/>
            <w:tcBorders>
              <w:top w:val="nil"/>
              <w:left w:val="nil"/>
              <w:bottom w:val="nil"/>
              <w:right w:val="nil"/>
            </w:tcBorders>
            <w:shd w:val="clear" w:color="auto" w:fill="auto"/>
            <w:noWrap/>
            <w:vAlign w:val="bottom"/>
            <w:hideMark/>
          </w:tcPr>
          <w:p w14:paraId="35E8343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344</w:t>
            </w:r>
          </w:p>
        </w:tc>
      </w:tr>
      <w:tr w:rsidR="00A8159D" w:rsidRPr="00885905" w14:paraId="48FB1CD6" w14:textId="77777777" w:rsidTr="00080928">
        <w:trPr>
          <w:trHeight w:val="288"/>
        </w:trPr>
        <w:tc>
          <w:tcPr>
            <w:tcW w:w="1795" w:type="dxa"/>
            <w:tcBorders>
              <w:top w:val="nil"/>
              <w:left w:val="nil"/>
              <w:bottom w:val="nil"/>
              <w:right w:val="nil"/>
            </w:tcBorders>
            <w:shd w:val="clear" w:color="auto" w:fill="auto"/>
            <w:noWrap/>
            <w:vAlign w:val="bottom"/>
            <w:hideMark/>
          </w:tcPr>
          <w:p w14:paraId="0555371B"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Risperidone</w:t>
            </w:r>
            <w:proofErr w:type="spellEnd"/>
            <w:r w:rsidRPr="00885905">
              <w:rPr>
                <w:rFonts w:ascii="Calibri" w:hAnsi="Calibri" w:cs="Calibr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312FC3B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107483E6"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0.51 (0.42-0.63)</w:t>
            </w:r>
          </w:p>
        </w:tc>
        <w:tc>
          <w:tcPr>
            <w:tcW w:w="1000" w:type="dxa"/>
            <w:tcBorders>
              <w:top w:val="nil"/>
              <w:left w:val="nil"/>
              <w:bottom w:val="nil"/>
              <w:right w:val="nil"/>
            </w:tcBorders>
            <w:shd w:val="clear" w:color="auto" w:fill="auto"/>
            <w:noWrap/>
            <w:vAlign w:val="bottom"/>
            <w:hideMark/>
          </w:tcPr>
          <w:p w14:paraId="60F4D36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B5F609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934</w:t>
            </w:r>
          </w:p>
        </w:tc>
        <w:tc>
          <w:tcPr>
            <w:tcW w:w="1000" w:type="dxa"/>
            <w:tcBorders>
              <w:top w:val="nil"/>
              <w:left w:val="nil"/>
              <w:bottom w:val="nil"/>
              <w:right w:val="nil"/>
            </w:tcBorders>
            <w:shd w:val="clear" w:color="auto" w:fill="auto"/>
            <w:noWrap/>
            <w:vAlign w:val="bottom"/>
            <w:hideMark/>
          </w:tcPr>
          <w:p w14:paraId="0508C3C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687</w:t>
            </w:r>
          </w:p>
        </w:tc>
        <w:tc>
          <w:tcPr>
            <w:tcW w:w="1000" w:type="dxa"/>
            <w:tcBorders>
              <w:top w:val="nil"/>
              <w:left w:val="nil"/>
              <w:bottom w:val="nil"/>
              <w:right w:val="nil"/>
            </w:tcBorders>
            <w:shd w:val="clear" w:color="auto" w:fill="auto"/>
            <w:noWrap/>
            <w:vAlign w:val="bottom"/>
            <w:hideMark/>
          </w:tcPr>
          <w:p w14:paraId="3C4BF4C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138</w:t>
            </w:r>
          </w:p>
        </w:tc>
      </w:tr>
      <w:tr w:rsidR="00A8159D" w:rsidRPr="00885905" w14:paraId="5CD9ED20" w14:textId="77777777" w:rsidTr="00080928">
        <w:trPr>
          <w:trHeight w:val="288"/>
        </w:trPr>
        <w:tc>
          <w:tcPr>
            <w:tcW w:w="1795" w:type="dxa"/>
            <w:tcBorders>
              <w:top w:val="nil"/>
              <w:left w:val="nil"/>
              <w:bottom w:val="nil"/>
              <w:right w:val="nil"/>
            </w:tcBorders>
            <w:shd w:val="clear" w:color="auto" w:fill="auto"/>
            <w:noWrap/>
            <w:vAlign w:val="bottom"/>
            <w:hideMark/>
          </w:tcPr>
          <w:p w14:paraId="648E18B4"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A569ED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2819463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0.46 (0.41-0.51)</w:t>
            </w:r>
          </w:p>
        </w:tc>
        <w:tc>
          <w:tcPr>
            <w:tcW w:w="1000" w:type="dxa"/>
            <w:tcBorders>
              <w:top w:val="nil"/>
              <w:left w:val="nil"/>
              <w:bottom w:val="nil"/>
              <w:right w:val="nil"/>
            </w:tcBorders>
            <w:shd w:val="clear" w:color="auto" w:fill="auto"/>
            <w:noWrap/>
            <w:vAlign w:val="bottom"/>
            <w:hideMark/>
          </w:tcPr>
          <w:p w14:paraId="6CA7CC8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7C5F20E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2093</w:t>
            </w:r>
          </w:p>
        </w:tc>
        <w:tc>
          <w:tcPr>
            <w:tcW w:w="1000" w:type="dxa"/>
            <w:tcBorders>
              <w:top w:val="nil"/>
              <w:left w:val="nil"/>
              <w:bottom w:val="nil"/>
              <w:right w:val="nil"/>
            </w:tcBorders>
            <w:shd w:val="clear" w:color="auto" w:fill="auto"/>
            <w:noWrap/>
            <w:vAlign w:val="bottom"/>
            <w:hideMark/>
          </w:tcPr>
          <w:p w14:paraId="687D21B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2980</w:t>
            </w:r>
          </w:p>
        </w:tc>
        <w:tc>
          <w:tcPr>
            <w:tcW w:w="1000" w:type="dxa"/>
            <w:tcBorders>
              <w:top w:val="nil"/>
              <w:left w:val="nil"/>
              <w:bottom w:val="nil"/>
              <w:right w:val="nil"/>
            </w:tcBorders>
            <w:shd w:val="clear" w:color="auto" w:fill="auto"/>
            <w:noWrap/>
            <w:vAlign w:val="bottom"/>
            <w:hideMark/>
          </w:tcPr>
          <w:p w14:paraId="238267E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473</w:t>
            </w:r>
          </w:p>
        </w:tc>
      </w:tr>
      <w:tr w:rsidR="00A8159D" w:rsidRPr="00885905" w14:paraId="774233B6" w14:textId="77777777" w:rsidTr="00080928">
        <w:trPr>
          <w:trHeight w:val="288"/>
        </w:trPr>
        <w:tc>
          <w:tcPr>
            <w:tcW w:w="1795" w:type="dxa"/>
            <w:tcBorders>
              <w:top w:val="nil"/>
              <w:left w:val="nil"/>
              <w:bottom w:val="nil"/>
              <w:right w:val="nil"/>
            </w:tcBorders>
            <w:shd w:val="clear" w:color="auto" w:fill="auto"/>
            <w:noWrap/>
            <w:vAlign w:val="bottom"/>
            <w:hideMark/>
          </w:tcPr>
          <w:p w14:paraId="2F6AD265"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0164A8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6234FA39"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0.36 (0.32-0.42)</w:t>
            </w:r>
          </w:p>
        </w:tc>
        <w:tc>
          <w:tcPr>
            <w:tcW w:w="1000" w:type="dxa"/>
            <w:tcBorders>
              <w:top w:val="nil"/>
              <w:left w:val="nil"/>
              <w:bottom w:val="nil"/>
              <w:right w:val="nil"/>
            </w:tcBorders>
            <w:shd w:val="clear" w:color="auto" w:fill="auto"/>
            <w:noWrap/>
            <w:vAlign w:val="bottom"/>
            <w:hideMark/>
          </w:tcPr>
          <w:p w14:paraId="257041D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E9B770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1731</w:t>
            </w:r>
          </w:p>
        </w:tc>
        <w:tc>
          <w:tcPr>
            <w:tcW w:w="1000" w:type="dxa"/>
            <w:tcBorders>
              <w:top w:val="nil"/>
              <w:left w:val="nil"/>
              <w:bottom w:val="nil"/>
              <w:right w:val="nil"/>
            </w:tcBorders>
            <w:shd w:val="clear" w:color="auto" w:fill="auto"/>
            <w:noWrap/>
            <w:vAlign w:val="bottom"/>
            <w:hideMark/>
          </w:tcPr>
          <w:p w14:paraId="0D31324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2375</w:t>
            </w:r>
          </w:p>
        </w:tc>
        <w:tc>
          <w:tcPr>
            <w:tcW w:w="1000" w:type="dxa"/>
            <w:tcBorders>
              <w:top w:val="nil"/>
              <w:left w:val="nil"/>
              <w:bottom w:val="nil"/>
              <w:right w:val="nil"/>
            </w:tcBorders>
            <w:shd w:val="clear" w:color="auto" w:fill="auto"/>
            <w:noWrap/>
            <w:vAlign w:val="bottom"/>
            <w:hideMark/>
          </w:tcPr>
          <w:p w14:paraId="3362FAF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289</w:t>
            </w:r>
          </w:p>
        </w:tc>
      </w:tr>
      <w:tr w:rsidR="00A8159D" w:rsidRPr="00885905" w14:paraId="739FCE11" w14:textId="77777777" w:rsidTr="00080928">
        <w:trPr>
          <w:trHeight w:val="288"/>
        </w:trPr>
        <w:tc>
          <w:tcPr>
            <w:tcW w:w="1795" w:type="dxa"/>
            <w:tcBorders>
              <w:top w:val="nil"/>
              <w:left w:val="nil"/>
              <w:bottom w:val="nil"/>
              <w:right w:val="nil"/>
            </w:tcBorders>
            <w:shd w:val="clear" w:color="auto" w:fill="auto"/>
            <w:noWrap/>
            <w:vAlign w:val="bottom"/>
            <w:hideMark/>
          </w:tcPr>
          <w:p w14:paraId="41C6BB7D"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013735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053BBA2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0.41 (0.36-0.46)</w:t>
            </w:r>
          </w:p>
        </w:tc>
        <w:tc>
          <w:tcPr>
            <w:tcW w:w="1000" w:type="dxa"/>
            <w:tcBorders>
              <w:top w:val="nil"/>
              <w:left w:val="nil"/>
              <w:bottom w:val="nil"/>
              <w:right w:val="nil"/>
            </w:tcBorders>
            <w:shd w:val="clear" w:color="auto" w:fill="auto"/>
            <w:noWrap/>
            <w:vAlign w:val="bottom"/>
            <w:hideMark/>
          </w:tcPr>
          <w:p w14:paraId="5F6127D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2D4210A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1692</w:t>
            </w:r>
          </w:p>
        </w:tc>
        <w:tc>
          <w:tcPr>
            <w:tcW w:w="1000" w:type="dxa"/>
            <w:tcBorders>
              <w:top w:val="nil"/>
              <w:left w:val="nil"/>
              <w:bottom w:val="nil"/>
              <w:right w:val="nil"/>
            </w:tcBorders>
            <w:shd w:val="clear" w:color="auto" w:fill="auto"/>
            <w:noWrap/>
            <w:vAlign w:val="bottom"/>
            <w:hideMark/>
          </w:tcPr>
          <w:p w14:paraId="5A86C5F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2330</w:t>
            </w:r>
          </w:p>
        </w:tc>
        <w:tc>
          <w:tcPr>
            <w:tcW w:w="1000" w:type="dxa"/>
            <w:tcBorders>
              <w:top w:val="nil"/>
              <w:left w:val="nil"/>
              <w:bottom w:val="nil"/>
              <w:right w:val="nil"/>
            </w:tcBorders>
            <w:shd w:val="clear" w:color="auto" w:fill="auto"/>
            <w:noWrap/>
            <w:vAlign w:val="bottom"/>
            <w:hideMark/>
          </w:tcPr>
          <w:p w14:paraId="7F657E00"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411</w:t>
            </w:r>
          </w:p>
        </w:tc>
      </w:tr>
      <w:tr w:rsidR="00A8159D" w:rsidRPr="00885905" w14:paraId="22054C0E" w14:textId="77777777" w:rsidTr="00080928">
        <w:trPr>
          <w:trHeight w:val="288"/>
        </w:trPr>
        <w:tc>
          <w:tcPr>
            <w:tcW w:w="1795" w:type="dxa"/>
            <w:tcBorders>
              <w:top w:val="nil"/>
              <w:left w:val="nil"/>
              <w:bottom w:val="nil"/>
              <w:right w:val="nil"/>
            </w:tcBorders>
            <w:shd w:val="clear" w:color="auto" w:fill="auto"/>
            <w:noWrap/>
            <w:vAlign w:val="bottom"/>
            <w:hideMark/>
          </w:tcPr>
          <w:p w14:paraId="54B15CFB"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348FE4C"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bottom w:val="nil"/>
              <w:right w:val="nil"/>
            </w:tcBorders>
            <w:shd w:val="clear" w:color="auto" w:fill="auto"/>
            <w:noWrap/>
            <w:vAlign w:val="bottom"/>
            <w:hideMark/>
          </w:tcPr>
          <w:p w14:paraId="12507FC8"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0.98 (0.80-1.21)</w:t>
            </w:r>
          </w:p>
        </w:tc>
        <w:tc>
          <w:tcPr>
            <w:tcW w:w="1000" w:type="dxa"/>
            <w:tcBorders>
              <w:top w:val="nil"/>
              <w:left w:val="nil"/>
              <w:bottom w:val="nil"/>
              <w:right w:val="nil"/>
            </w:tcBorders>
            <w:shd w:val="clear" w:color="auto" w:fill="auto"/>
            <w:noWrap/>
            <w:vAlign w:val="bottom"/>
            <w:hideMark/>
          </w:tcPr>
          <w:p w14:paraId="3542CACA"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0.8635</w:t>
            </w:r>
          </w:p>
        </w:tc>
        <w:tc>
          <w:tcPr>
            <w:tcW w:w="1000" w:type="dxa"/>
            <w:tcBorders>
              <w:top w:val="nil"/>
              <w:left w:val="nil"/>
              <w:bottom w:val="nil"/>
              <w:right w:val="nil"/>
            </w:tcBorders>
            <w:shd w:val="clear" w:color="auto" w:fill="auto"/>
            <w:noWrap/>
            <w:vAlign w:val="bottom"/>
            <w:hideMark/>
          </w:tcPr>
          <w:p w14:paraId="5E6A648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823</w:t>
            </w:r>
          </w:p>
        </w:tc>
        <w:tc>
          <w:tcPr>
            <w:tcW w:w="1000" w:type="dxa"/>
            <w:tcBorders>
              <w:top w:val="nil"/>
              <w:left w:val="nil"/>
              <w:bottom w:val="nil"/>
              <w:right w:val="nil"/>
            </w:tcBorders>
            <w:shd w:val="clear" w:color="auto" w:fill="auto"/>
            <w:noWrap/>
            <w:vAlign w:val="bottom"/>
            <w:hideMark/>
          </w:tcPr>
          <w:p w14:paraId="329F4AE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241</w:t>
            </w:r>
          </w:p>
        </w:tc>
        <w:tc>
          <w:tcPr>
            <w:tcW w:w="1000" w:type="dxa"/>
            <w:tcBorders>
              <w:top w:val="nil"/>
              <w:left w:val="nil"/>
              <w:bottom w:val="nil"/>
              <w:right w:val="nil"/>
            </w:tcBorders>
            <w:shd w:val="clear" w:color="auto" w:fill="auto"/>
            <w:noWrap/>
            <w:vAlign w:val="bottom"/>
            <w:hideMark/>
          </w:tcPr>
          <w:p w14:paraId="2409AB8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149</w:t>
            </w:r>
          </w:p>
        </w:tc>
      </w:tr>
      <w:tr w:rsidR="00A8159D" w:rsidRPr="00885905" w14:paraId="11CA71D1" w14:textId="77777777" w:rsidTr="00080928">
        <w:trPr>
          <w:trHeight w:val="288"/>
        </w:trPr>
        <w:tc>
          <w:tcPr>
            <w:tcW w:w="1795" w:type="dxa"/>
            <w:tcBorders>
              <w:top w:val="nil"/>
              <w:left w:val="nil"/>
              <w:bottom w:val="nil"/>
              <w:right w:val="nil"/>
            </w:tcBorders>
            <w:shd w:val="clear" w:color="auto" w:fill="auto"/>
            <w:noWrap/>
            <w:vAlign w:val="bottom"/>
            <w:hideMark/>
          </w:tcPr>
          <w:p w14:paraId="404386E8"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799B599B" w14:textId="44DFBA72"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nil"/>
              <w:right w:val="nil"/>
            </w:tcBorders>
            <w:shd w:val="clear" w:color="auto" w:fill="auto"/>
            <w:noWrap/>
            <w:vAlign w:val="bottom"/>
            <w:hideMark/>
          </w:tcPr>
          <w:p w14:paraId="57C97BA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1.11 (0.92-1.34)</w:t>
            </w:r>
          </w:p>
        </w:tc>
        <w:tc>
          <w:tcPr>
            <w:tcW w:w="1000" w:type="dxa"/>
            <w:tcBorders>
              <w:top w:val="nil"/>
              <w:left w:val="nil"/>
              <w:bottom w:val="nil"/>
              <w:right w:val="nil"/>
            </w:tcBorders>
            <w:shd w:val="clear" w:color="auto" w:fill="auto"/>
            <w:noWrap/>
            <w:vAlign w:val="bottom"/>
            <w:hideMark/>
          </w:tcPr>
          <w:p w14:paraId="6799A8A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0.2941</w:t>
            </w:r>
          </w:p>
        </w:tc>
        <w:tc>
          <w:tcPr>
            <w:tcW w:w="1000" w:type="dxa"/>
            <w:tcBorders>
              <w:top w:val="nil"/>
              <w:left w:val="nil"/>
              <w:bottom w:val="nil"/>
              <w:right w:val="nil"/>
            </w:tcBorders>
            <w:shd w:val="clear" w:color="auto" w:fill="auto"/>
            <w:noWrap/>
            <w:vAlign w:val="bottom"/>
            <w:hideMark/>
          </w:tcPr>
          <w:p w14:paraId="0CE9147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709</w:t>
            </w:r>
          </w:p>
        </w:tc>
        <w:tc>
          <w:tcPr>
            <w:tcW w:w="1000" w:type="dxa"/>
            <w:tcBorders>
              <w:top w:val="nil"/>
              <w:left w:val="nil"/>
              <w:bottom w:val="nil"/>
              <w:right w:val="nil"/>
            </w:tcBorders>
            <w:shd w:val="clear" w:color="auto" w:fill="auto"/>
            <w:noWrap/>
            <w:vAlign w:val="bottom"/>
            <w:hideMark/>
          </w:tcPr>
          <w:p w14:paraId="64C22F3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249</w:t>
            </w:r>
          </w:p>
        </w:tc>
        <w:tc>
          <w:tcPr>
            <w:tcW w:w="1000" w:type="dxa"/>
            <w:tcBorders>
              <w:top w:val="nil"/>
              <w:left w:val="nil"/>
              <w:bottom w:val="nil"/>
              <w:right w:val="nil"/>
            </w:tcBorders>
            <w:shd w:val="clear" w:color="auto" w:fill="auto"/>
            <w:noWrap/>
            <w:vAlign w:val="bottom"/>
            <w:hideMark/>
          </w:tcPr>
          <w:p w14:paraId="0899DD4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183</w:t>
            </w:r>
          </w:p>
        </w:tc>
      </w:tr>
      <w:tr w:rsidR="00A8159D" w:rsidRPr="00885905" w14:paraId="27B43D2B" w14:textId="77777777" w:rsidTr="00080928">
        <w:trPr>
          <w:trHeight w:val="288"/>
        </w:trPr>
        <w:tc>
          <w:tcPr>
            <w:tcW w:w="1795" w:type="dxa"/>
            <w:tcBorders>
              <w:top w:val="nil"/>
              <w:left w:val="nil"/>
              <w:bottom w:val="nil"/>
              <w:right w:val="nil"/>
            </w:tcBorders>
            <w:shd w:val="clear" w:color="auto" w:fill="auto"/>
            <w:noWrap/>
            <w:vAlign w:val="bottom"/>
            <w:hideMark/>
          </w:tcPr>
          <w:p w14:paraId="1E7D18EC" w14:textId="77777777" w:rsidR="00A8159D" w:rsidRPr="00885905" w:rsidRDefault="00A8159D" w:rsidP="00080928">
            <w:pPr>
              <w:rPr>
                <w:rFonts w:ascii="Calibri" w:hAnsi="Calibri" w:cs="Calibri"/>
                <w:color w:val="000000"/>
                <w:sz w:val="22"/>
                <w:szCs w:val="22"/>
              </w:rPr>
            </w:pPr>
            <w:proofErr w:type="spellStart"/>
            <w:r w:rsidRPr="00885905">
              <w:rPr>
                <w:rFonts w:ascii="Calibri" w:hAnsi="Calibri" w:cs="Calibri"/>
                <w:color w:val="000000"/>
                <w:sz w:val="22"/>
                <w:szCs w:val="22"/>
              </w:rPr>
              <w:t>Aripiprazole</w:t>
            </w:r>
            <w:proofErr w:type="spellEnd"/>
          </w:p>
        </w:tc>
        <w:tc>
          <w:tcPr>
            <w:tcW w:w="1000" w:type="dxa"/>
            <w:tcBorders>
              <w:top w:val="nil"/>
              <w:left w:val="nil"/>
              <w:bottom w:val="nil"/>
              <w:right w:val="nil"/>
            </w:tcBorders>
            <w:shd w:val="clear" w:color="auto" w:fill="auto"/>
            <w:noWrap/>
            <w:vAlign w:val="bottom"/>
            <w:hideMark/>
          </w:tcPr>
          <w:p w14:paraId="4031DFD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&lt;0.6</w:t>
            </w:r>
          </w:p>
        </w:tc>
        <w:tc>
          <w:tcPr>
            <w:tcW w:w="2020" w:type="dxa"/>
            <w:tcBorders>
              <w:top w:val="nil"/>
              <w:left w:val="nil"/>
              <w:bottom w:val="nil"/>
              <w:right w:val="nil"/>
            </w:tcBorders>
            <w:shd w:val="clear" w:color="auto" w:fill="auto"/>
            <w:noWrap/>
            <w:vAlign w:val="bottom"/>
            <w:hideMark/>
          </w:tcPr>
          <w:p w14:paraId="5465073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0.53 (0.42-0.68)</w:t>
            </w:r>
          </w:p>
        </w:tc>
        <w:tc>
          <w:tcPr>
            <w:tcW w:w="1000" w:type="dxa"/>
            <w:tcBorders>
              <w:top w:val="nil"/>
              <w:left w:val="nil"/>
              <w:bottom w:val="nil"/>
              <w:right w:val="nil"/>
            </w:tcBorders>
            <w:shd w:val="clear" w:color="auto" w:fill="auto"/>
            <w:noWrap/>
            <w:vAlign w:val="bottom"/>
            <w:hideMark/>
          </w:tcPr>
          <w:p w14:paraId="42D3514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3FE0F6E4"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747</w:t>
            </w:r>
          </w:p>
        </w:tc>
        <w:tc>
          <w:tcPr>
            <w:tcW w:w="1000" w:type="dxa"/>
            <w:tcBorders>
              <w:top w:val="nil"/>
              <w:left w:val="nil"/>
              <w:bottom w:val="nil"/>
              <w:right w:val="nil"/>
            </w:tcBorders>
            <w:shd w:val="clear" w:color="auto" w:fill="auto"/>
            <w:noWrap/>
            <w:vAlign w:val="bottom"/>
            <w:hideMark/>
          </w:tcPr>
          <w:p w14:paraId="346C5F39"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702</w:t>
            </w:r>
          </w:p>
        </w:tc>
        <w:tc>
          <w:tcPr>
            <w:tcW w:w="1000" w:type="dxa"/>
            <w:tcBorders>
              <w:top w:val="nil"/>
              <w:left w:val="nil"/>
              <w:bottom w:val="nil"/>
              <w:right w:val="nil"/>
            </w:tcBorders>
            <w:shd w:val="clear" w:color="auto" w:fill="auto"/>
            <w:noWrap/>
            <w:vAlign w:val="bottom"/>
            <w:hideMark/>
          </w:tcPr>
          <w:p w14:paraId="3C8DD1BE"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120</w:t>
            </w:r>
          </w:p>
        </w:tc>
      </w:tr>
      <w:tr w:rsidR="00A8159D" w:rsidRPr="00885905" w14:paraId="095A65F9" w14:textId="77777777" w:rsidTr="00080928">
        <w:trPr>
          <w:trHeight w:val="288"/>
        </w:trPr>
        <w:tc>
          <w:tcPr>
            <w:tcW w:w="1795" w:type="dxa"/>
            <w:tcBorders>
              <w:top w:val="nil"/>
              <w:left w:val="nil"/>
              <w:bottom w:val="nil"/>
              <w:right w:val="nil"/>
            </w:tcBorders>
            <w:shd w:val="clear" w:color="auto" w:fill="auto"/>
            <w:noWrap/>
            <w:vAlign w:val="bottom"/>
            <w:hideMark/>
          </w:tcPr>
          <w:p w14:paraId="489B579D"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A7CF65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0.6-&lt;0.9</w:t>
            </w:r>
          </w:p>
        </w:tc>
        <w:tc>
          <w:tcPr>
            <w:tcW w:w="2020" w:type="dxa"/>
            <w:tcBorders>
              <w:top w:val="nil"/>
              <w:left w:val="nil"/>
              <w:bottom w:val="nil"/>
              <w:right w:val="nil"/>
            </w:tcBorders>
            <w:shd w:val="clear" w:color="auto" w:fill="auto"/>
            <w:noWrap/>
            <w:vAlign w:val="bottom"/>
            <w:hideMark/>
          </w:tcPr>
          <w:p w14:paraId="7702DB9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0.58 (0.48-0.71)</w:t>
            </w:r>
          </w:p>
        </w:tc>
        <w:tc>
          <w:tcPr>
            <w:tcW w:w="1000" w:type="dxa"/>
            <w:tcBorders>
              <w:top w:val="nil"/>
              <w:left w:val="nil"/>
              <w:bottom w:val="nil"/>
              <w:right w:val="nil"/>
            </w:tcBorders>
            <w:shd w:val="clear" w:color="auto" w:fill="auto"/>
            <w:noWrap/>
            <w:vAlign w:val="bottom"/>
            <w:hideMark/>
          </w:tcPr>
          <w:p w14:paraId="43B013D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54F5F80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1114</w:t>
            </w:r>
          </w:p>
        </w:tc>
        <w:tc>
          <w:tcPr>
            <w:tcW w:w="1000" w:type="dxa"/>
            <w:tcBorders>
              <w:top w:val="nil"/>
              <w:left w:val="nil"/>
              <w:bottom w:val="nil"/>
              <w:right w:val="nil"/>
            </w:tcBorders>
            <w:shd w:val="clear" w:color="auto" w:fill="auto"/>
            <w:noWrap/>
            <w:vAlign w:val="bottom"/>
            <w:hideMark/>
          </w:tcPr>
          <w:p w14:paraId="7B39AF2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881</w:t>
            </w:r>
          </w:p>
        </w:tc>
        <w:tc>
          <w:tcPr>
            <w:tcW w:w="1000" w:type="dxa"/>
            <w:tcBorders>
              <w:top w:val="nil"/>
              <w:left w:val="nil"/>
              <w:bottom w:val="nil"/>
              <w:right w:val="nil"/>
            </w:tcBorders>
            <w:shd w:val="clear" w:color="auto" w:fill="auto"/>
            <w:noWrap/>
            <w:vAlign w:val="bottom"/>
            <w:hideMark/>
          </w:tcPr>
          <w:p w14:paraId="6F00B63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163</w:t>
            </w:r>
          </w:p>
        </w:tc>
      </w:tr>
      <w:tr w:rsidR="00A8159D" w:rsidRPr="00885905" w14:paraId="2489B101" w14:textId="77777777" w:rsidTr="00080928">
        <w:trPr>
          <w:trHeight w:val="288"/>
        </w:trPr>
        <w:tc>
          <w:tcPr>
            <w:tcW w:w="1795" w:type="dxa"/>
            <w:tcBorders>
              <w:top w:val="nil"/>
              <w:left w:val="nil"/>
              <w:bottom w:val="nil"/>
              <w:right w:val="nil"/>
            </w:tcBorders>
            <w:shd w:val="clear" w:color="auto" w:fill="auto"/>
            <w:noWrap/>
            <w:vAlign w:val="bottom"/>
            <w:hideMark/>
          </w:tcPr>
          <w:p w14:paraId="6C06B1C9"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57DF4BED"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0.9-&lt;1.1</w:t>
            </w:r>
          </w:p>
        </w:tc>
        <w:tc>
          <w:tcPr>
            <w:tcW w:w="2020" w:type="dxa"/>
            <w:tcBorders>
              <w:top w:val="nil"/>
              <w:left w:val="nil"/>
              <w:bottom w:val="nil"/>
              <w:right w:val="nil"/>
            </w:tcBorders>
            <w:shd w:val="clear" w:color="auto" w:fill="auto"/>
            <w:noWrap/>
            <w:vAlign w:val="bottom"/>
            <w:hideMark/>
          </w:tcPr>
          <w:p w14:paraId="2C70B01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0.46 (0.37-0.56)</w:t>
            </w:r>
          </w:p>
        </w:tc>
        <w:tc>
          <w:tcPr>
            <w:tcW w:w="1000" w:type="dxa"/>
            <w:tcBorders>
              <w:top w:val="nil"/>
              <w:left w:val="nil"/>
              <w:bottom w:val="nil"/>
              <w:right w:val="nil"/>
            </w:tcBorders>
            <w:shd w:val="clear" w:color="auto" w:fill="auto"/>
            <w:noWrap/>
            <w:vAlign w:val="bottom"/>
            <w:hideMark/>
          </w:tcPr>
          <w:p w14:paraId="7A2153C0"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nil"/>
              <w:right w:val="nil"/>
            </w:tcBorders>
            <w:shd w:val="clear" w:color="auto" w:fill="auto"/>
            <w:noWrap/>
            <w:vAlign w:val="bottom"/>
            <w:hideMark/>
          </w:tcPr>
          <w:p w14:paraId="6B96D95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1266</w:t>
            </w:r>
          </w:p>
        </w:tc>
        <w:tc>
          <w:tcPr>
            <w:tcW w:w="1000" w:type="dxa"/>
            <w:tcBorders>
              <w:top w:val="nil"/>
              <w:left w:val="nil"/>
              <w:bottom w:val="nil"/>
              <w:right w:val="nil"/>
            </w:tcBorders>
            <w:shd w:val="clear" w:color="auto" w:fill="auto"/>
            <w:noWrap/>
            <w:vAlign w:val="bottom"/>
            <w:hideMark/>
          </w:tcPr>
          <w:p w14:paraId="151C0046"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1538</w:t>
            </w:r>
          </w:p>
        </w:tc>
        <w:tc>
          <w:tcPr>
            <w:tcW w:w="1000" w:type="dxa"/>
            <w:tcBorders>
              <w:top w:val="nil"/>
              <w:left w:val="nil"/>
              <w:bottom w:val="nil"/>
              <w:right w:val="nil"/>
            </w:tcBorders>
            <w:shd w:val="clear" w:color="auto" w:fill="auto"/>
            <w:noWrap/>
            <w:vAlign w:val="bottom"/>
            <w:hideMark/>
          </w:tcPr>
          <w:p w14:paraId="6E433D0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159</w:t>
            </w:r>
          </w:p>
        </w:tc>
      </w:tr>
      <w:tr w:rsidR="00A8159D" w:rsidRPr="00885905" w14:paraId="0B065AFA" w14:textId="77777777" w:rsidTr="00080928">
        <w:trPr>
          <w:trHeight w:val="288"/>
        </w:trPr>
        <w:tc>
          <w:tcPr>
            <w:tcW w:w="1795" w:type="dxa"/>
            <w:tcBorders>
              <w:top w:val="nil"/>
              <w:left w:val="nil"/>
              <w:bottom w:val="nil"/>
              <w:right w:val="nil"/>
            </w:tcBorders>
            <w:shd w:val="clear" w:color="auto" w:fill="auto"/>
            <w:noWrap/>
            <w:vAlign w:val="bottom"/>
            <w:hideMark/>
          </w:tcPr>
          <w:p w14:paraId="51583D51"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13530FB"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1.1-&lt;1.4</w:t>
            </w:r>
          </w:p>
        </w:tc>
        <w:tc>
          <w:tcPr>
            <w:tcW w:w="2020" w:type="dxa"/>
            <w:tcBorders>
              <w:top w:val="nil"/>
              <w:left w:val="nil"/>
              <w:bottom w:val="nil"/>
              <w:right w:val="nil"/>
            </w:tcBorders>
            <w:shd w:val="clear" w:color="auto" w:fill="auto"/>
            <w:noWrap/>
            <w:vAlign w:val="bottom"/>
            <w:hideMark/>
          </w:tcPr>
          <w:p w14:paraId="30A4DDE2"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0.93 (0.73-1.19)</w:t>
            </w:r>
          </w:p>
        </w:tc>
        <w:tc>
          <w:tcPr>
            <w:tcW w:w="1000" w:type="dxa"/>
            <w:tcBorders>
              <w:top w:val="nil"/>
              <w:left w:val="nil"/>
              <w:bottom w:val="nil"/>
              <w:right w:val="nil"/>
            </w:tcBorders>
            <w:shd w:val="clear" w:color="auto" w:fill="auto"/>
            <w:noWrap/>
            <w:vAlign w:val="bottom"/>
            <w:hideMark/>
          </w:tcPr>
          <w:p w14:paraId="3FE0F2A1"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0.581</w:t>
            </w:r>
          </w:p>
        </w:tc>
        <w:tc>
          <w:tcPr>
            <w:tcW w:w="1000" w:type="dxa"/>
            <w:tcBorders>
              <w:top w:val="nil"/>
              <w:left w:val="nil"/>
              <w:bottom w:val="nil"/>
              <w:right w:val="nil"/>
            </w:tcBorders>
            <w:shd w:val="clear" w:color="auto" w:fill="auto"/>
            <w:noWrap/>
            <w:vAlign w:val="bottom"/>
            <w:hideMark/>
          </w:tcPr>
          <w:p w14:paraId="33C8E7ED"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958</w:t>
            </w:r>
          </w:p>
        </w:tc>
        <w:tc>
          <w:tcPr>
            <w:tcW w:w="1000" w:type="dxa"/>
            <w:tcBorders>
              <w:top w:val="nil"/>
              <w:left w:val="nil"/>
              <w:bottom w:val="nil"/>
              <w:right w:val="nil"/>
            </w:tcBorders>
            <w:shd w:val="clear" w:color="auto" w:fill="auto"/>
            <w:noWrap/>
            <w:vAlign w:val="bottom"/>
            <w:hideMark/>
          </w:tcPr>
          <w:p w14:paraId="3D7635FB"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398</w:t>
            </w:r>
          </w:p>
        </w:tc>
        <w:tc>
          <w:tcPr>
            <w:tcW w:w="1000" w:type="dxa"/>
            <w:tcBorders>
              <w:top w:val="nil"/>
              <w:left w:val="nil"/>
              <w:bottom w:val="nil"/>
              <w:right w:val="nil"/>
            </w:tcBorders>
            <w:shd w:val="clear" w:color="auto" w:fill="auto"/>
            <w:noWrap/>
            <w:vAlign w:val="bottom"/>
            <w:hideMark/>
          </w:tcPr>
          <w:p w14:paraId="7B01B193"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125</w:t>
            </w:r>
          </w:p>
        </w:tc>
      </w:tr>
      <w:tr w:rsidR="00A8159D" w:rsidRPr="00885905" w14:paraId="00C4E618" w14:textId="77777777" w:rsidTr="00E74CB8">
        <w:trPr>
          <w:trHeight w:val="288"/>
        </w:trPr>
        <w:tc>
          <w:tcPr>
            <w:tcW w:w="1795" w:type="dxa"/>
            <w:tcBorders>
              <w:top w:val="nil"/>
              <w:left w:val="nil"/>
              <w:right w:val="nil"/>
            </w:tcBorders>
            <w:shd w:val="clear" w:color="auto" w:fill="auto"/>
            <w:noWrap/>
            <w:vAlign w:val="bottom"/>
            <w:hideMark/>
          </w:tcPr>
          <w:p w14:paraId="0DDCE4F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right w:val="nil"/>
            </w:tcBorders>
            <w:shd w:val="clear" w:color="auto" w:fill="auto"/>
            <w:noWrap/>
            <w:vAlign w:val="bottom"/>
            <w:hideMark/>
          </w:tcPr>
          <w:p w14:paraId="6E499247"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1.4-&lt;1.6</w:t>
            </w:r>
          </w:p>
        </w:tc>
        <w:tc>
          <w:tcPr>
            <w:tcW w:w="2020" w:type="dxa"/>
            <w:tcBorders>
              <w:top w:val="nil"/>
              <w:left w:val="nil"/>
              <w:right w:val="nil"/>
            </w:tcBorders>
            <w:shd w:val="clear" w:color="auto" w:fill="auto"/>
            <w:noWrap/>
            <w:vAlign w:val="bottom"/>
            <w:hideMark/>
          </w:tcPr>
          <w:p w14:paraId="177D9BD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0.62 (0.44-0.87)</w:t>
            </w:r>
          </w:p>
        </w:tc>
        <w:tc>
          <w:tcPr>
            <w:tcW w:w="1000" w:type="dxa"/>
            <w:tcBorders>
              <w:top w:val="nil"/>
              <w:left w:val="nil"/>
              <w:right w:val="nil"/>
            </w:tcBorders>
            <w:shd w:val="clear" w:color="auto" w:fill="auto"/>
            <w:noWrap/>
            <w:vAlign w:val="bottom"/>
            <w:hideMark/>
          </w:tcPr>
          <w:p w14:paraId="48D140AE"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0.0062</w:t>
            </w:r>
          </w:p>
        </w:tc>
        <w:tc>
          <w:tcPr>
            <w:tcW w:w="1000" w:type="dxa"/>
            <w:tcBorders>
              <w:top w:val="nil"/>
              <w:left w:val="nil"/>
              <w:right w:val="nil"/>
            </w:tcBorders>
            <w:shd w:val="clear" w:color="auto" w:fill="auto"/>
            <w:noWrap/>
            <w:vAlign w:val="bottom"/>
            <w:hideMark/>
          </w:tcPr>
          <w:p w14:paraId="1EAB336C"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480</w:t>
            </w:r>
          </w:p>
        </w:tc>
        <w:tc>
          <w:tcPr>
            <w:tcW w:w="1000" w:type="dxa"/>
            <w:tcBorders>
              <w:top w:val="nil"/>
              <w:left w:val="nil"/>
              <w:right w:val="nil"/>
            </w:tcBorders>
            <w:shd w:val="clear" w:color="auto" w:fill="auto"/>
            <w:noWrap/>
            <w:vAlign w:val="bottom"/>
            <w:hideMark/>
          </w:tcPr>
          <w:p w14:paraId="28E07267"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194</w:t>
            </w:r>
          </w:p>
        </w:tc>
        <w:tc>
          <w:tcPr>
            <w:tcW w:w="1000" w:type="dxa"/>
            <w:tcBorders>
              <w:top w:val="nil"/>
              <w:left w:val="nil"/>
              <w:right w:val="nil"/>
            </w:tcBorders>
            <w:shd w:val="clear" w:color="auto" w:fill="auto"/>
            <w:noWrap/>
            <w:vAlign w:val="bottom"/>
            <w:hideMark/>
          </w:tcPr>
          <w:p w14:paraId="4591ADCA"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51</w:t>
            </w:r>
          </w:p>
        </w:tc>
      </w:tr>
      <w:tr w:rsidR="00A8159D" w:rsidRPr="00885905" w14:paraId="32FC4706" w14:textId="77777777" w:rsidTr="00E74CB8">
        <w:trPr>
          <w:trHeight w:val="288"/>
        </w:trPr>
        <w:tc>
          <w:tcPr>
            <w:tcW w:w="1795" w:type="dxa"/>
            <w:tcBorders>
              <w:top w:val="nil"/>
              <w:left w:val="nil"/>
              <w:bottom w:val="single" w:sz="4" w:space="0" w:color="auto"/>
              <w:right w:val="nil"/>
            </w:tcBorders>
            <w:shd w:val="clear" w:color="auto" w:fill="auto"/>
            <w:noWrap/>
            <w:vAlign w:val="bottom"/>
            <w:hideMark/>
          </w:tcPr>
          <w:p w14:paraId="1CBBD3AE" w14:textId="77777777" w:rsidR="00A8159D" w:rsidRPr="00885905" w:rsidRDefault="00A8159D" w:rsidP="00080928">
            <w:pPr>
              <w:jc w:val="right"/>
              <w:rPr>
                <w:rFonts w:ascii="Calibri" w:hAnsi="Calibri" w:cs="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14:paraId="6CB46D16" w14:textId="6B93D5FB" w:rsidR="00A8159D" w:rsidRPr="00885905" w:rsidRDefault="00123ECE" w:rsidP="00080928">
            <w:pPr>
              <w:rPr>
                <w:rFonts w:ascii="Calibri" w:hAnsi="Calibri" w:cs="Calibri"/>
                <w:color w:val="000000"/>
                <w:sz w:val="22"/>
                <w:szCs w:val="22"/>
              </w:rPr>
            </w:pPr>
            <w:r>
              <w:rPr>
                <w:rFonts w:ascii="Calibri" w:hAnsi="Calibri" w:cs="Calibri"/>
                <w:color w:val="000000"/>
                <w:sz w:val="22"/>
                <w:szCs w:val="22"/>
              </w:rPr>
              <w:t>≥</w:t>
            </w:r>
            <w:r w:rsidR="00A8159D" w:rsidRPr="00885905">
              <w:rPr>
                <w:rFonts w:ascii="Calibri" w:hAnsi="Calibri" w:cs="Calibri"/>
                <w:color w:val="000000"/>
                <w:sz w:val="22"/>
                <w:szCs w:val="22"/>
              </w:rPr>
              <w:t>1.6</w:t>
            </w:r>
          </w:p>
        </w:tc>
        <w:tc>
          <w:tcPr>
            <w:tcW w:w="2020" w:type="dxa"/>
            <w:tcBorders>
              <w:top w:val="nil"/>
              <w:left w:val="nil"/>
              <w:bottom w:val="single" w:sz="4" w:space="0" w:color="auto"/>
              <w:right w:val="nil"/>
            </w:tcBorders>
            <w:shd w:val="clear" w:color="auto" w:fill="auto"/>
            <w:noWrap/>
            <w:vAlign w:val="bottom"/>
            <w:hideMark/>
          </w:tcPr>
          <w:p w14:paraId="60C9D725"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0.66 (0.56-0.77)</w:t>
            </w:r>
          </w:p>
        </w:tc>
        <w:tc>
          <w:tcPr>
            <w:tcW w:w="1000" w:type="dxa"/>
            <w:tcBorders>
              <w:top w:val="nil"/>
              <w:left w:val="nil"/>
              <w:bottom w:val="single" w:sz="4" w:space="0" w:color="auto"/>
              <w:right w:val="nil"/>
            </w:tcBorders>
            <w:shd w:val="clear" w:color="auto" w:fill="auto"/>
            <w:noWrap/>
            <w:vAlign w:val="bottom"/>
            <w:hideMark/>
          </w:tcPr>
          <w:p w14:paraId="3A4F891F" w14:textId="77777777" w:rsidR="00A8159D" w:rsidRPr="00885905" w:rsidRDefault="00A8159D" w:rsidP="00080928">
            <w:pPr>
              <w:rPr>
                <w:rFonts w:ascii="Calibri" w:hAnsi="Calibri" w:cs="Calibri"/>
                <w:color w:val="000000"/>
                <w:sz w:val="22"/>
                <w:szCs w:val="22"/>
              </w:rPr>
            </w:pPr>
            <w:r w:rsidRPr="00885905">
              <w:rPr>
                <w:rFonts w:ascii="Calibri" w:hAnsi="Calibri" w:cs="Calibri"/>
                <w:color w:val="000000"/>
                <w:sz w:val="22"/>
                <w:szCs w:val="22"/>
              </w:rPr>
              <w:t>&lt;.0001</w:t>
            </w:r>
          </w:p>
        </w:tc>
        <w:tc>
          <w:tcPr>
            <w:tcW w:w="1000" w:type="dxa"/>
            <w:tcBorders>
              <w:top w:val="nil"/>
              <w:left w:val="nil"/>
              <w:bottom w:val="single" w:sz="4" w:space="0" w:color="auto"/>
              <w:right w:val="nil"/>
            </w:tcBorders>
            <w:shd w:val="clear" w:color="auto" w:fill="auto"/>
            <w:noWrap/>
            <w:vAlign w:val="bottom"/>
            <w:hideMark/>
          </w:tcPr>
          <w:p w14:paraId="184C4C92"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1012</w:t>
            </w:r>
          </w:p>
        </w:tc>
        <w:tc>
          <w:tcPr>
            <w:tcW w:w="1000" w:type="dxa"/>
            <w:tcBorders>
              <w:top w:val="nil"/>
              <w:left w:val="nil"/>
              <w:bottom w:val="single" w:sz="4" w:space="0" w:color="auto"/>
              <w:right w:val="nil"/>
            </w:tcBorders>
            <w:shd w:val="clear" w:color="auto" w:fill="auto"/>
            <w:noWrap/>
            <w:vAlign w:val="bottom"/>
            <w:hideMark/>
          </w:tcPr>
          <w:p w14:paraId="42223C81"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1171</w:t>
            </w:r>
          </w:p>
        </w:tc>
        <w:tc>
          <w:tcPr>
            <w:tcW w:w="1000" w:type="dxa"/>
            <w:tcBorders>
              <w:top w:val="nil"/>
              <w:left w:val="nil"/>
              <w:bottom w:val="single" w:sz="4" w:space="0" w:color="auto"/>
              <w:right w:val="nil"/>
            </w:tcBorders>
            <w:shd w:val="clear" w:color="auto" w:fill="auto"/>
            <w:noWrap/>
            <w:vAlign w:val="bottom"/>
            <w:hideMark/>
          </w:tcPr>
          <w:p w14:paraId="3677F4EF" w14:textId="77777777" w:rsidR="00A8159D" w:rsidRPr="00885905" w:rsidRDefault="00A8159D" w:rsidP="00080928">
            <w:pPr>
              <w:jc w:val="right"/>
              <w:rPr>
                <w:rFonts w:ascii="Calibri" w:hAnsi="Calibri" w:cs="Calibri"/>
                <w:color w:val="000000"/>
                <w:sz w:val="22"/>
                <w:szCs w:val="22"/>
              </w:rPr>
            </w:pPr>
            <w:r w:rsidRPr="00885905">
              <w:rPr>
                <w:rFonts w:ascii="Calibri" w:hAnsi="Calibri" w:cs="Calibri"/>
                <w:color w:val="000000"/>
                <w:sz w:val="22"/>
                <w:szCs w:val="22"/>
              </w:rPr>
              <w:t>297</w:t>
            </w:r>
          </w:p>
        </w:tc>
      </w:tr>
    </w:tbl>
    <w:p w14:paraId="133D6EA0" w14:textId="0BE5F926" w:rsidR="00A8159D" w:rsidRDefault="00A8159D" w:rsidP="00A8159D">
      <w:pPr>
        <w:spacing w:after="160" w:line="259" w:lineRule="auto"/>
        <w:rPr>
          <w:rFonts w:asciiTheme="minorHAnsi" w:hAnsiTheme="minorHAnsi" w:cstheme="minorHAnsi"/>
          <w:b/>
          <w:sz w:val="22"/>
          <w:szCs w:val="22"/>
          <w:lang w:val="en-US"/>
        </w:rPr>
      </w:pPr>
      <w:r>
        <w:rPr>
          <w:rFonts w:asciiTheme="minorHAnsi" w:hAnsiTheme="minorHAnsi" w:cstheme="minorHAnsi"/>
          <w:b/>
          <w:sz w:val="22"/>
          <w:szCs w:val="22"/>
          <w:lang w:val="en-US"/>
        </w:rPr>
        <w:br w:type="page"/>
      </w:r>
    </w:p>
    <w:p w14:paraId="3F7E1D90" w14:textId="4F61A28D" w:rsidR="00910A18" w:rsidRDefault="009A6EF8" w:rsidP="00910A18">
      <w:pPr>
        <w:jc w:val="both"/>
        <w:rPr>
          <w:rFonts w:asciiTheme="minorHAnsi" w:hAnsiTheme="minorHAnsi" w:cstheme="minorHAnsi"/>
          <w:color w:val="000000"/>
          <w:sz w:val="22"/>
          <w:szCs w:val="22"/>
          <w:bdr w:val="none" w:sz="0" w:space="0" w:color="auto" w:frame="1"/>
          <w:lang w:val="en-US"/>
        </w:rPr>
      </w:pPr>
      <w:r>
        <w:rPr>
          <w:rFonts w:ascii="Calibri" w:hAnsi="Calibri" w:cs="Calibri"/>
          <w:b/>
          <w:bCs/>
          <w:color w:val="000000"/>
          <w:sz w:val="22"/>
          <w:szCs w:val="22"/>
          <w:lang w:val="en-US"/>
        </w:rPr>
        <w:lastRenderedPageBreak/>
        <w:t>Supplementary</w:t>
      </w:r>
      <w:r w:rsidRPr="00525E3B">
        <w:rPr>
          <w:rFonts w:asciiTheme="minorHAnsi" w:hAnsiTheme="minorHAnsi" w:cstheme="minorHAnsi"/>
          <w:b/>
          <w:color w:val="000000"/>
          <w:sz w:val="22"/>
          <w:szCs w:val="22"/>
          <w:bdr w:val="none" w:sz="0" w:space="0" w:color="auto" w:frame="1"/>
          <w:lang w:val="en-US"/>
        </w:rPr>
        <w:t xml:space="preserve"> </w:t>
      </w:r>
      <w:r w:rsidR="00910A18" w:rsidRPr="00525E3B">
        <w:rPr>
          <w:rFonts w:asciiTheme="minorHAnsi" w:hAnsiTheme="minorHAnsi" w:cstheme="minorHAnsi"/>
          <w:b/>
          <w:color w:val="000000"/>
          <w:sz w:val="22"/>
          <w:szCs w:val="22"/>
          <w:bdr w:val="none" w:sz="0" w:space="0" w:color="auto" w:frame="1"/>
          <w:lang w:val="en-US"/>
        </w:rPr>
        <w:t>Table</w:t>
      </w:r>
      <w:r w:rsidR="00910A18">
        <w:rPr>
          <w:rFonts w:asciiTheme="minorHAnsi" w:hAnsiTheme="minorHAnsi" w:cstheme="minorHAnsi"/>
          <w:b/>
          <w:color w:val="000000"/>
          <w:sz w:val="22"/>
          <w:szCs w:val="22"/>
          <w:bdr w:val="none" w:sz="0" w:space="0" w:color="auto" w:frame="1"/>
          <w:lang w:val="en-US"/>
        </w:rPr>
        <w:t xml:space="preserve"> 3</w:t>
      </w:r>
      <w:r w:rsidR="00910A18" w:rsidRPr="00525E3B">
        <w:rPr>
          <w:rFonts w:asciiTheme="minorHAnsi" w:hAnsiTheme="minorHAnsi" w:cstheme="minorHAnsi"/>
          <w:b/>
          <w:color w:val="000000"/>
          <w:sz w:val="22"/>
          <w:szCs w:val="22"/>
          <w:bdr w:val="none" w:sz="0" w:space="0" w:color="auto" w:frame="1"/>
          <w:lang w:val="en-US"/>
        </w:rPr>
        <w:t>.</w:t>
      </w:r>
      <w:r w:rsidR="00910A18" w:rsidRPr="008B6DB4">
        <w:rPr>
          <w:rFonts w:asciiTheme="minorHAnsi" w:hAnsiTheme="minorHAnsi" w:cstheme="minorHAnsi"/>
          <w:color w:val="000000"/>
          <w:sz w:val="22"/>
          <w:szCs w:val="22"/>
          <w:bdr w:val="none" w:sz="0" w:space="0" w:color="auto" w:frame="1"/>
          <w:lang w:val="en-US"/>
        </w:rPr>
        <w:t xml:space="preserve"> </w:t>
      </w:r>
      <w:r w:rsidR="00910A18" w:rsidRPr="007479A4">
        <w:rPr>
          <w:rFonts w:ascii="Calibri" w:hAnsi="Calibri" w:cs="Calibri"/>
          <w:color w:val="000000"/>
          <w:sz w:val="22"/>
          <w:szCs w:val="22"/>
          <w:lang w:val="en-US"/>
        </w:rPr>
        <w:t xml:space="preserve">The risk of relapse associated with specific dose categories (in DDDs per day) of specific antipsychotic </w:t>
      </w:r>
      <w:r w:rsidR="00910A18">
        <w:rPr>
          <w:rFonts w:ascii="Calibri" w:hAnsi="Calibri" w:cs="Calibri"/>
          <w:color w:val="000000"/>
          <w:sz w:val="22"/>
          <w:szCs w:val="22"/>
          <w:lang w:val="en-US"/>
        </w:rPr>
        <w:t>monotherapies when compared with the standard dose (0.9-&lt;1.1 DDDs/day) of the same drug</w:t>
      </w:r>
      <w:r w:rsidR="00123ECE">
        <w:rPr>
          <w:rFonts w:ascii="Calibri" w:hAnsi="Calibri" w:cs="Calibri"/>
          <w:color w:val="000000"/>
          <w:sz w:val="22"/>
          <w:szCs w:val="22"/>
          <w:lang w:val="en-US"/>
        </w:rPr>
        <w:t xml:space="preserve"> in within-individual design</w:t>
      </w:r>
      <w:r w:rsidR="00910A18" w:rsidRPr="007479A4">
        <w:rPr>
          <w:rFonts w:ascii="Calibri" w:hAnsi="Calibri" w:cs="Calibri"/>
          <w:color w:val="000000"/>
          <w:sz w:val="22"/>
          <w:szCs w:val="22"/>
          <w:lang w:val="en-US"/>
        </w:rPr>
        <w:t xml:space="preserve">. DDD: Defined Daily Dose. LAI=long-acting injectable antipsychotic. </w:t>
      </w:r>
      <w:proofErr w:type="spellStart"/>
      <w:r w:rsidR="00910A18">
        <w:rPr>
          <w:rFonts w:ascii="Calibri" w:hAnsi="Calibri" w:cs="Calibri"/>
          <w:color w:val="000000"/>
          <w:sz w:val="22"/>
          <w:szCs w:val="22"/>
          <w:lang w:val="en-US"/>
        </w:rPr>
        <w:t>a</w:t>
      </w:r>
      <w:r w:rsidR="00910A18" w:rsidRPr="007479A4">
        <w:rPr>
          <w:rFonts w:ascii="Calibri" w:hAnsi="Calibri" w:cs="Calibri"/>
          <w:color w:val="000000"/>
          <w:sz w:val="22"/>
          <w:szCs w:val="22"/>
          <w:lang w:val="en-US"/>
        </w:rPr>
        <w:t>HR</w:t>
      </w:r>
      <w:proofErr w:type="spellEnd"/>
      <w:r w:rsidR="00910A18" w:rsidRPr="007479A4">
        <w:rPr>
          <w:rFonts w:ascii="Calibri" w:hAnsi="Calibri" w:cs="Calibri"/>
          <w:color w:val="000000"/>
          <w:sz w:val="22"/>
          <w:szCs w:val="22"/>
          <w:lang w:val="en-US"/>
        </w:rPr>
        <w:t xml:space="preserve">: adjusted Hazard </w:t>
      </w:r>
      <w:r w:rsidR="00910A18">
        <w:rPr>
          <w:rFonts w:ascii="Calibri" w:hAnsi="Calibri" w:cs="Calibri"/>
          <w:color w:val="000000"/>
          <w:sz w:val="22"/>
          <w:szCs w:val="22"/>
          <w:lang w:val="en-US"/>
        </w:rPr>
        <w:t>Ratio.</w:t>
      </w:r>
    </w:p>
    <w:p w14:paraId="6440FBB9"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p>
    <w:p w14:paraId="2C05D3F5" w14:textId="60EBC698" w:rsidR="00910A18" w:rsidRPr="00CC22B6" w:rsidRDefault="00D13D36" w:rsidP="00910A18">
      <w:pPr>
        <w:jc w:val="both"/>
        <w:rPr>
          <w:rFonts w:asciiTheme="minorHAnsi" w:hAnsiTheme="minorHAnsi" w:cstheme="minorHAnsi"/>
          <w:b/>
          <w:color w:val="000000"/>
          <w:sz w:val="22"/>
          <w:szCs w:val="22"/>
          <w:bdr w:val="none" w:sz="0" w:space="0" w:color="auto" w:frame="1"/>
          <w:lang w:val="en-US"/>
        </w:rPr>
      </w:pPr>
      <w:r w:rsidRPr="00D13D36">
        <w:rPr>
          <w:rFonts w:asciiTheme="minorHAnsi" w:hAnsiTheme="minorHAnsi" w:cstheme="minorHAnsi"/>
          <w:b/>
          <w:bCs/>
          <w:color w:val="000000"/>
          <w:sz w:val="22"/>
          <w:szCs w:val="22"/>
          <w:bdr w:val="none" w:sz="0" w:space="0" w:color="auto" w:frame="1"/>
          <w:lang w:val="en-US"/>
        </w:rPr>
        <w:t>Drug</w:t>
      </w:r>
      <w:r w:rsidRPr="00D13D36">
        <w:rPr>
          <w:rFonts w:asciiTheme="minorHAnsi" w:hAnsiTheme="minorHAnsi" w:cstheme="minorHAnsi"/>
          <w:b/>
          <w:bCs/>
          <w:color w:val="000000"/>
          <w:sz w:val="22"/>
          <w:szCs w:val="22"/>
          <w:bdr w:val="none" w:sz="0" w:space="0" w:color="auto" w:frame="1"/>
          <w:lang w:val="en-US"/>
        </w:rPr>
        <w:tab/>
      </w:r>
      <w:r w:rsidRPr="00D13D36">
        <w:rPr>
          <w:rFonts w:asciiTheme="minorHAnsi" w:hAnsiTheme="minorHAnsi" w:cstheme="minorHAnsi"/>
          <w:b/>
          <w:bCs/>
          <w:color w:val="000000"/>
          <w:sz w:val="22"/>
          <w:szCs w:val="22"/>
          <w:bdr w:val="none" w:sz="0" w:space="0" w:color="auto" w:frame="1"/>
          <w:lang w:val="en-US"/>
        </w:rPr>
        <w:tab/>
        <w:t>Dose in DDDs</w:t>
      </w:r>
      <w:r w:rsidR="00910A18" w:rsidRPr="00D13D36">
        <w:rPr>
          <w:rFonts w:asciiTheme="minorHAnsi" w:hAnsiTheme="minorHAnsi" w:cstheme="minorHAnsi"/>
          <w:b/>
          <w:bCs/>
          <w:color w:val="000000"/>
          <w:sz w:val="22"/>
          <w:szCs w:val="22"/>
          <w:bdr w:val="none" w:sz="0" w:space="0" w:color="auto" w:frame="1"/>
          <w:lang w:val="en-US"/>
        </w:rPr>
        <w:tab/>
      </w:r>
      <w:proofErr w:type="spellStart"/>
      <w:r w:rsidR="00910A18" w:rsidRPr="00910A18">
        <w:rPr>
          <w:rFonts w:asciiTheme="minorHAnsi" w:hAnsiTheme="minorHAnsi" w:cstheme="minorHAnsi"/>
          <w:b/>
          <w:bCs/>
          <w:color w:val="000000"/>
          <w:sz w:val="22"/>
          <w:szCs w:val="22"/>
          <w:bdr w:val="none" w:sz="0" w:space="0" w:color="auto" w:frame="1"/>
          <w:lang w:val="en-US"/>
        </w:rPr>
        <w:t>a</w:t>
      </w:r>
      <w:r w:rsidR="00910A18" w:rsidRPr="00CC22B6">
        <w:rPr>
          <w:rFonts w:asciiTheme="minorHAnsi" w:hAnsiTheme="minorHAnsi" w:cstheme="minorHAnsi"/>
          <w:b/>
          <w:color w:val="000000"/>
          <w:sz w:val="22"/>
          <w:szCs w:val="22"/>
          <w:bdr w:val="none" w:sz="0" w:space="0" w:color="auto" w:frame="1"/>
          <w:lang w:val="en-US"/>
        </w:rPr>
        <w:t>HR</w:t>
      </w:r>
      <w:proofErr w:type="spellEnd"/>
      <w:r w:rsidR="00910A18" w:rsidRPr="00CC22B6">
        <w:rPr>
          <w:rFonts w:asciiTheme="minorHAnsi" w:hAnsiTheme="minorHAnsi" w:cstheme="minorHAnsi"/>
          <w:b/>
          <w:color w:val="000000"/>
          <w:sz w:val="22"/>
          <w:szCs w:val="22"/>
          <w:bdr w:val="none" w:sz="0" w:space="0" w:color="auto" w:frame="1"/>
          <w:lang w:val="en-US"/>
        </w:rPr>
        <w:t xml:space="preserve"> (95%CI)</w:t>
      </w:r>
    </w:p>
    <w:p w14:paraId="76A1191F"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Levomepromazine</w:t>
      </w:r>
      <w:r w:rsidRPr="00CC22B6">
        <w:rPr>
          <w:rFonts w:asciiTheme="minorHAnsi" w:hAnsiTheme="minorHAnsi" w:cstheme="minorHAnsi"/>
          <w:color w:val="000000"/>
          <w:sz w:val="22"/>
          <w:szCs w:val="22"/>
          <w:bdr w:val="none" w:sz="0" w:space="0" w:color="auto" w:frame="1"/>
          <w:lang w:val="en-US"/>
        </w:rPr>
        <w:tab/>
        <w:t>&lt;0.6</w:t>
      </w:r>
      <w:r w:rsidRPr="00CC22B6">
        <w:rPr>
          <w:rFonts w:asciiTheme="minorHAnsi" w:hAnsiTheme="minorHAnsi" w:cstheme="minorHAnsi"/>
          <w:color w:val="000000"/>
          <w:sz w:val="22"/>
          <w:szCs w:val="22"/>
          <w:bdr w:val="none" w:sz="0" w:space="0" w:color="auto" w:frame="1"/>
          <w:lang w:val="en-US"/>
        </w:rPr>
        <w:tab/>
        <w:t>1.18 (0.87-1.60)</w:t>
      </w:r>
    </w:p>
    <w:p w14:paraId="1D4DA02B"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1.06 (0.75-1.49)</w:t>
      </w:r>
    </w:p>
    <w:p w14:paraId="4606464C"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1.20 (0.79-1.83)</w:t>
      </w:r>
    </w:p>
    <w:p w14:paraId="79C39FAE"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1.74 (1.01-2.99)</w:t>
      </w:r>
    </w:p>
    <w:p w14:paraId="60D1E0C0" w14:textId="06620AD1"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1.58 (1.06-2.37)</w:t>
      </w:r>
    </w:p>
    <w:p w14:paraId="6EA82068"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Perphenazine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&lt;0.6</w:t>
      </w:r>
      <w:r w:rsidRPr="00CC22B6">
        <w:rPr>
          <w:rFonts w:asciiTheme="minorHAnsi" w:hAnsiTheme="minorHAnsi" w:cstheme="minorHAnsi"/>
          <w:color w:val="000000"/>
          <w:sz w:val="22"/>
          <w:szCs w:val="22"/>
          <w:bdr w:val="none" w:sz="0" w:space="0" w:color="auto" w:frame="1"/>
          <w:lang w:val="en-US"/>
        </w:rPr>
        <w:tab/>
        <w:t>0.54 (0.44-0.66)</w:t>
      </w:r>
    </w:p>
    <w:p w14:paraId="42F01CE2"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0.63 (0.50-0.78)</w:t>
      </w:r>
    </w:p>
    <w:p w14:paraId="1090E18C"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1.19 (0.87-1.63)</w:t>
      </w:r>
    </w:p>
    <w:p w14:paraId="21296A5D"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1.92 (1.25-2.96)</w:t>
      </w:r>
    </w:p>
    <w:p w14:paraId="4CE23598" w14:textId="5C8493FA"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2.53 (1.72-3.74)</w:t>
      </w:r>
    </w:p>
    <w:p w14:paraId="1D2EF0D2"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Perphenazine LAI</w:t>
      </w:r>
      <w:r w:rsidRPr="00CC22B6">
        <w:rPr>
          <w:rFonts w:asciiTheme="minorHAnsi" w:hAnsiTheme="minorHAnsi" w:cstheme="minorHAnsi"/>
          <w:color w:val="000000"/>
          <w:sz w:val="22"/>
          <w:szCs w:val="22"/>
          <w:bdr w:val="none" w:sz="0" w:space="0" w:color="auto" w:frame="1"/>
          <w:lang w:val="en-US"/>
        </w:rPr>
        <w:tab/>
        <w:t>&lt;0.6</w:t>
      </w:r>
      <w:r w:rsidRPr="00CC22B6">
        <w:rPr>
          <w:rFonts w:asciiTheme="minorHAnsi" w:hAnsiTheme="minorHAnsi" w:cstheme="minorHAnsi"/>
          <w:color w:val="000000"/>
          <w:sz w:val="22"/>
          <w:szCs w:val="22"/>
          <w:bdr w:val="none" w:sz="0" w:space="0" w:color="auto" w:frame="1"/>
          <w:lang w:val="en-US"/>
        </w:rPr>
        <w:tab/>
        <w:t>0.93 (0.80-1.09)</w:t>
      </w:r>
    </w:p>
    <w:p w14:paraId="2CD971A5"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0.89 (0.77-1.04)</w:t>
      </w:r>
    </w:p>
    <w:p w14:paraId="2CE99A1D"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0.98 (0.83-1.16)</w:t>
      </w:r>
    </w:p>
    <w:p w14:paraId="18CA15D7"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1.19 (0.95-1.49)</w:t>
      </w:r>
    </w:p>
    <w:p w14:paraId="1BB4A1A3" w14:textId="290ABC1E"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1.51 (1.28-1.77)</w:t>
      </w:r>
    </w:p>
    <w:p w14:paraId="7BA9BD75"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Haloperidol</w:t>
      </w:r>
      <w:r w:rsidRPr="00CC22B6">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ab/>
        <w:t>&lt;0.6</w:t>
      </w:r>
      <w:r w:rsidRPr="00CC22B6">
        <w:rPr>
          <w:rFonts w:asciiTheme="minorHAnsi" w:hAnsiTheme="minorHAnsi" w:cstheme="minorHAnsi"/>
          <w:color w:val="000000"/>
          <w:sz w:val="22"/>
          <w:szCs w:val="22"/>
          <w:bdr w:val="none" w:sz="0" w:space="0" w:color="auto" w:frame="1"/>
          <w:lang w:val="en-US"/>
        </w:rPr>
        <w:tab/>
        <w:t>1.07 (0.88-1.30)</w:t>
      </w:r>
    </w:p>
    <w:p w14:paraId="39D62A24"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1.02 (0.81-1.28)</w:t>
      </w:r>
    </w:p>
    <w:p w14:paraId="681B6BA3"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1.05 (0.81-1.36)</w:t>
      </w:r>
    </w:p>
    <w:p w14:paraId="7EFD2DC5"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1.18 (0.85-1.65)</w:t>
      </w:r>
    </w:p>
    <w:p w14:paraId="51D1CB70" w14:textId="68B7F245"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1.66 (1.32-2.10)</w:t>
      </w:r>
    </w:p>
    <w:p w14:paraId="78765EAD"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Haloperidol LAI</w:t>
      </w:r>
      <w:r w:rsidRPr="00CC22B6">
        <w:rPr>
          <w:rFonts w:asciiTheme="minorHAnsi" w:hAnsiTheme="minorHAnsi" w:cstheme="minorHAnsi"/>
          <w:color w:val="000000"/>
          <w:sz w:val="22"/>
          <w:szCs w:val="22"/>
          <w:bdr w:val="none" w:sz="0" w:space="0" w:color="auto" w:frame="1"/>
          <w:lang w:val="en-US"/>
        </w:rPr>
        <w:tab/>
        <w:t>&lt;0.6</w:t>
      </w:r>
      <w:r w:rsidRPr="00CC22B6">
        <w:rPr>
          <w:rFonts w:asciiTheme="minorHAnsi" w:hAnsiTheme="minorHAnsi" w:cstheme="minorHAnsi"/>
          <w:color w:val="000000"/>
          <w:sz w:val="22"/>
          <w:szCs w:val="22"/>
          <w:bdr w:val="none" w:sz="0" w:space="0" w:color="auto" w:frame="1"/>
          <w:lang w:val="en-US"/>
        </w:rPr>
        <w:tab/>
        <w:t>1.07 (0.84-1.37)</w:t>
      </w:r>
    </w:p>
    <w:p w14:paraId="701B0EA0"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1.15 (0.92-1.45)</w:t>
      </w:r>
    </w:p>
    <w:p w14:paraId="590D1306"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1.30 (1.06-1.61)</w:t>
      </w:r>
    </w:p>
    <w:p w14:paraId="659FB39B"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1.00 (0.77-1.30)</w:t>
      </w:r>
    </w:p>
    <w:p w14:paraId="3ABA26C3" w14:textId="7879C073"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1.44 (1.20-1.72)</w:t>
      </w:r>
    </w:p>
    <w:p w14:paraId="126DDE6F" w14:textId="6012D1FC"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Chlorprot</w:t>
      </w:r>
      <w:r w:rsidR="00123ECE">
        <w:rPr>
          <w:rFonts w:asciiTheme="minorHAnsi" w:hAnsiTheme="minorHAnsi" w:cstheme="minorHAnsi"/>
          <w:color w:val="000000"/>
          <w:sz w:val="22"/>
          <w:szCs w:val="22"/>
          <w:bdr w:val="none" w:sz="0" w:space="0" w:color="auto" w:frame="1"/>
          <w:lang w:val="en-US"/>
        </w:rPr>
        <w:t>h</w:t>
      </w:r>
      <w:r w:rsidRPr="00CC22B6">
        <w:rPr>
          <w:rFonts w:asciiTheme="minorHAnsi" w:hAnsiTheme="minorHAnsi" w:cstheme="minorHAnsi"/>
          <w:color w:val="000000"/>
          <w:sz w:val="22"/>
          <w:szCs w:val="22"/>
          <w:bdr w:val="none" w:sz="0" w:space="0" w:color="auto" w:frame="1"/>
          <w:lang w:val="en-US"/>
        </w:rPr>
        <w:t>ixene</w:t>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&lt;0.6</w:t>
      </w:r>
      <w:r w:rsidRPr="00CC22B6">
        <w:rPr>
          <w:rFonts w:asciiTheme="minorHAnsi" w:hAnsiTheme="minorHAnsi" w:cstheme="minorHAnsi"/>
          <w:color w:val="000000"/>
          <w:sz w:val="22"/>
          <w:szCs w:val="22"/>
          <w:bdr w:val="none" w:sz="0" w:space="0" w:color="auto" w:frame="1"/>
          <w:lang w:val="en-US"/>
        </w:rPr>
        <w:tab/>
        <w:t>1.01 (0.84-1.20)</w:t>
      </w:r>
    </w:p>
    <w:p w14:paraId="1BFB08C4"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0.83 (0.68-1.03)</w:t>
      </w:r>
    </w:p>
    <w:p w14:paraId="088C02C6"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1.04 (0.82-1.31)</w:t>
      </w:r>
    </w:p>
    <w:p w14:paraId="7E5328E9"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1.09 (0.80-1.48)</w:t>
      </w:r>
    </w:p>
    <w:p w14:paraId="575581AE" w14:textId="2AE32DF8"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1.42 (1.14-1.77)</w:t>
      </w:r>
    </w:p>
    <w:p w14:paraId="065CE6FA"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Zuclopenthixol</w:t>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&lt;0.6</w:t>
      </w:r>
      <w:r w:rsidRPr="00CC22B6">
        <w:rPr>
          <w:rFonts w:asciiTheme="minorHAnsi" w:hAnsiTheme="minorHAnsi" w:cstheme="minorHAnsi"/>
          <w:color w:val="000000"/>
          <w:sz w:val="22"/>
          <w:szCs w:val="22"/>
          <w:bdr w:val="none" w:sz="0" w:space="0" w:color="auto" w:frame="1"/>
          <w:lang w:val="en-US"/>
        </w:rPr>
        <w:tab/>
        <w:t>1.46 (1.08-1.98)</w:t>
      </w:r>
    </w:p>
    <w:p w14:paraId="3515B47A"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0.99 (0.72-1.38)</w:t>
      </w:r>
    </w:p>
    <w:p w14:paraId="1CB973E1"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1.39 (0.96-2.00)</w:t>
      </w:r>
    </w:p>
    <w:p w14:paraId="119F4420"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1.57 (1.00-2.45)</w:t>
      </w:r>
    </w:p>
    <w:p w14:paraId="26053ABF" w14:textId="5D79B01F"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1.42 (1.03-1.96)</w:t>
      </w:r>
    </w:p>
    <w:p w14:paraId="31AB70ED"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Zuclopenthixol LAI</w:t>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&lt;0.6</w:t>
      </w:r>
      <w:r w:rsidRPr="00CC22B6">
        <w:rPr>
          <w:rFonts w:asciiTheme="minorHAnsi" w:hAnsiTheme="minorHAnsi" w:cstheme="minorHAnsi"/>
          <w:color w:val="000000"/>
          <w:sz w:val="22"/>
          <w:szCs w:val="22"/>
          <w:bdr w:val="none" w:sz="0" w:space="0" w:color="auto" w:frame="1"/>
          <w:lang w:val="en-US"/>
        </w:rPr>
        <w:tab/>
        <w:t>0.88 (0.76-1.02)</w:t>
      </w:r>
    </w:p>
    <w:p w14:paraId="19180F23"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0.90 (0.79-1.02)</w:t>
      </w:r>
    </w:p>
    <w:p w14:paraId="4B097FCA"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1.18 (1.03-1.35)</w:t>
      </w:r>
    </w:p>
    <w:p w14:paraId="46784C90"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1.13 (0.96-1.34)</w:t>
      </w:r>
    </w:p>
    <w:p w14:paraId="101E0489" w14:textId="14484F8D"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1.33 (1.18-1.49)</w:t>
      </w:r>
    </w:p>
    <w:p w14:paraId="6AA0B589"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Clozapine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&lt;0.6</w:t>
      </w:r>
      <w:r w:rsidRPr="00CC22B6">
        <w:rPr>
          <w:rFonts w:asciiTheme="minorHAnsi" w:hAnsiTheme="minorHAnsi" w:cstheme="minorHAnsi"/>
          <w:color w:val="000000"/>
          <w:sz w:val="22"/>
          <w:szCs w:val="22"/>
          <w:bdr w:val="none" w:sz="0" w:space="0" w:color="auto" w:frame="1"/>
          <w:lang w:val="en-US"/>
        </w:rPr>
        <w:tab/>
        <w:t>1.33 (1.25-1.43)</w:t>
      </w:r>
    </w:p>
    <w:p w14:paraId="32614AB2"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1.10 (1.04-1.18)</w:t>
      </w:r>
    </w:p>
    <w:p w14:paraId="597B6727"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1.04 (0.98-1.10)</w:t>
      </w:r>
    </w:p>
    <w:p w14:paraId="6E3130DC"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1.23 (1.15-1.32)</w:t>
      </w:r>
    </w:p>
    <w:p w14:paraId="702C6520" w14:textId="3EE28E98"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1.40 (1.32-1.49)</w:t>
      </w:r>
    </w:p>
    <w:p w14:paraId="72306A8B"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Olanzapine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&lt;0.6</w:t>
      </w:r>
      <w:r w:rsidRPr="00CC22B6">
        <w:rPr>
          <w:rFonts w:asciiTheme="minorHAnsi" w:hAnsiTheme="minorHAnsi" w:cstheme="minorHAnsi"/>
          <w:color w:val="000000"/>
          <w:sz w:val="22"/>
          <w:szCs w:val="22"/>
          <w:bdr w:val="none" w:sz="0" w:space="0" w:color="auto" w:frame="1"/>
          <w:lang w:val="en-US"/>
        </w:rPr>
        <w:tab/>
        <w:t>1.32 (1.20-1.44)</w:t>
      </w:r>
    </w:p>
    <w:p w14:paraId="46744251"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1.30 (1.20-1.42)</w:t>
      </w:r>
    </w:p>
    <w:p w14:paraId="752105F3"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lastRenderedPageBreak/>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1.42 (1.30-1.55)</w:t>
      </w:r>
    </w:p>
    <w:p w14:paraId="0EEE2408"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1.11 (1.01-1.22)</w:t>
      </w:r>
    </w:p>
    <w:p w14:paraId="60E8F7FC" w14:textId="52ACEE01" w:rsidR="00910A18" w:rsidRPr="00B90861"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sidRPr="00B90861">
        <w:rPr>
          <w:rFonts w:asciiTheme="minorHAnsi" w:hAnsiTheme="minorHAnsi" w:cstheme="minorHAnsi"/>
          <w:color w:val="000000"/>
          <w:sz w:val="22"/>
          <w:szCs w:val="22"/>
          <w:bdr w:val="none" w:sz="0" w:space="0" w:color="auto" w:frame="1"/>
          <w:lang w:val="en-US"/>
        </w:rPr>
        <w:t>≥</w:t>
      </w:r>
      <w:r w:rsidRPr="00B90861">
        <w:rPr>
          <w:rFonts w:asciiTheme="minorHAnsi" w:hAnsiTheme="minorHAnsi" w:cstheme="minorHAnsi"/>
          <w:color w:val="000000"/>
          <w:sz w:val="22"/>
          <w:szCs w:val="22"/>
          <w:bdr w:val="none" w:sz="0" w:space="0" w:color="auto" w:frame="1"/>
          <w:lang w:val="en-US"/>
        </w:rPr>
        <w:t>1.6</w:t>
      </w:r>
      <w:r w:rsidRPr="00B90861">
        <w:rPr>
          <w:rFonts w:asciiTheme="minorHAnsi" w:hAnsiTheme="minorHAnsi" w:cstheme="minorHAnsi"/>
          <w:color w:val="000000"/>
          <w:sz w:val="22"/>
          <w:szCs w:val="22"/>
          <w:bdr w:val="none" w:sz="0" w:space="0" w:color="auto" w:frame="1"/>
          <w:lang w:val="en-US"/>
        </w:rPr>
        <w:tab/>
        <w:t>1.45 (1.35-1.56)</w:t>
      </w:r>
    </w:p>
    <w:p w14:paraId="647E5769"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Olanzapine LAI</w:t>
      </w:r>
      <w:r w:rsidRPr="00B90861">
        <w:rPr>
          <w:rFonts w:asciiTheme="minorHAnsi" w:hAnsiTheme="minorHAnsi" w:cstheme="minorHAnsi"/>
          <w:color w:val="000000"/>
          <w:sz w:val="22"/>
          <w:szCs w:val="22"/>
          <w:bdr w:val="none" w:sz="0" w:space="0" w:color="auto" w:frame="1"/>
          <w:lang w:val="en-US"/>
        </w:rPr>
        <w:tab/>
        <w:t>&lt;0.6</w:t>
      </w:r>
      <w:r w:rsidRPr="00B90861">
        <w:rPr>
          <w:rFonts w:asciiTheme="minorHAnsi" w:hAnsiTheme="minorHAnsi" w:cstheme="minorHAnsi"/>
          <w:color w:val="000000"/>
          <w:sz w:val="22"/>
          <w:szCs w:val="22"/>
          <w:bdr w:val="none" w:sz="0" w:space="0" w:color="auto" w:frame="1"/>
          <w:lang w:val="en-US"/>
        </w:rPr>
        <w:tab/>
        <w:t>4.52 (1.43-14.32)</w:t>
      </w:r>
    </w:p>
    <w:p w14:paraId="5DEC4151"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0.6-&lt;0.9</w:t>
      </w:r>
      <w:r w:rsidRPr="00B90861">
        <w:rPr>
          <w:rFonts w:asciiTheme="minorHAnsi" w:hAnsiTheme="minorHAnsi" w:cstheme="minorHAnsi"/>
          <w:color w:val="000000"/>
          <w:sz w:val="22"/>
          <w:szCs w:val="22"/>
          <w:bdr w:val="none" w:sz="0" w:space="0" w:color="auto" w:frame="1"/>
          <w:lang w:val="en-US"/>
        </w:rPr>
        <w:tab/>
        <w:t>3.18 (1.61-6.28)</w:t>
      </w:r>
    </w:p>
    <w:p w14:paraId="4B92A906"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1.1-&lt;1.4</w:t>
      </w:r>
      <w:r w:rsidRPr="00B90861">
        <w:rPr>
          <w:rFonts w:asciiTheme="minorHAnsi" w:hAnsiTheme="minorHAnsi" w:cstheme="minorHAnsi"/>
          <w:color w:val="000000"/>
          <w:sz w:val="22"/>
          <w:szCs w:val="22"/>
          <w:bdr w:val="none" w:sz="0" w:space="0" w:color="auto" w:frame="1"/>
          <w:lang w:val="en-US"/>
        </w:rPr>
        <w:tab/>
        <w:t>1.15 (0.61-2.17)</w:t>
      </w:r>
    </w:p>
    <w:p w14:paraId="546B3AE6"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1.4-&lt;1.6</w:t>
      </w:r>
      <w:r w:rsidRPr="00B90861">
        <w:rPr>
          <w:rFonts w:asciiTheme="minorHAnsi" w:hAnsiTheme="minorHAnsi" w:cstheme="minorHAnsi"/>
          <w:color w:val="000000"/>
          <w:sz w:val="22"/>
          <w:szCs w:val="22"/>
          <w:bdr w:val="none" w:sz="0" w:space="0" w:color="auto" w:frame="1"/>
          <w:lang w:val="en-US"/>
        </w:rPr>
        <w:tab/>
        <w:t>0.80 (0.42-1.53)</w:t>
      </w:r>
    </w:p>
    <w:p w14:paraId="30BF5CBA" w14:textId="050DF1C6"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r>
      <w:r w:rsidR="00123ECE" w:rsidRPr="00B90861">
        <w:rPr>
          <w:rFonts w:asciiTheme="minorHAnsi" w:hAnsiTheme="minorHAnsi" w:cstheme="minorHAnsi"/>
          <w:color w:val="000000"/>
          <w:sz w:val="22"/>
          <w:szCs w:val="22"/>
          <w:bdr w:val="none" w:sz="0" w:space="0" w:color="auto" w:frame="1"/>
          <w:lang w:val="en-US"/>
        </w:rPr>
        <w:t>≥</w:t>
      </w:r>
      <w:r w:rsidRPr="00B90861">
        <w:rPr>
          <w:rFonts w:asciiTheme="minorHAnsi" w:hAnsiTheme="minorHAnsi" w:cstheme="minorHAnsi"/>
          <w:color w:val="000000"/>
          <w:sz w:val="22"/>
          <w:szCs w:val="22"/>
          <w:bdr w:val="none" w:sz="0" w:space="0" w:color="auto" w:frame="1"/>
          <w:lang w:val="en-US"/>
        </w:rPr>
        <w:t>1.6</w:t>
      </w:r>
      <w:r w:rsidRPr="00B90861">
        <w:rPr>
          <w:rFonts w:asciiTheme="minorHAnsi" w:hAnsiTheme="minorHAnsi" w:cstheme="minorHAnsi"/>
          <w:color w:val="000000"/>
          <w:sz w:val="22"/>
          <w:szCs w:val="22"/>
          <w:bdr w:val="none" w:sz="0" w:space="0" w:color="auto" w:frame="1"/>
          <w:lang w:val="en-US"/>
        </w:rPr>
        <w:tab/>
        <w:t>1.72 (1.01-2.94)</w:t>
      </w:r>
    </w:p>
    <w:p w14:paraId="385516E0"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Quetiapine</w:t>
      </w: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&lt;0.6</w:t>
      </w:r>
      <w:r w:rsidRPr="00B90861">
        <w:rPr>
          <w:rFonts w:asciiTheme="minorHAnsi" w:hAnsiTheme="minorHAnsi" w:cstheme="minorHAnsi"/>
          <w:color w:val="000000"/>
          <w:sz w:val="22"/>
          <w:szCs w:val="22"/>
          <w:bdr w:val="none" w:sz="0" w:space="0" w:color="auto" w:frame="1"/>
          <w:lang w:val="en-US"/>
        </w:rPr>
        <w:tab/>
        <w:t>1.12 (1.00-1.25)</w:t>
      </w:r>
    </w:p>
    <w:p w14:paraId="335B57E8"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0.6-&lt;0.9</w:t>
      </w:r>
      <w:r w:rsidRPr="00B90861">
        <w:rPr>
          <w:rFonts w:asciiTheme="minorHAnsi" w:hAnsiTheme="minorHAnsi" w:cstheme="minorHAnsi"/>
          <w:color w:val="000000"/>
          <w:sz w:val="22"/>
          <w:szCs w:val="22"/>
          <w:bdr w:val="none" w:sz="0" w:space="0" w:color="auto" w:frame="1"/>
          <w:lang w:val="en-US"/>
        </w:rPr>
        <w:tab/>
        <w:t>1.11 (0.98-1.26)</w:t>
      </w:r>
    </w:p>
    <w:p w14:paraId="52483287"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1.1-&lt;1.4</w:t>
      </w:r>
      <w:r w:rsidRPr="00B90861">
        <w:rPr>
          <w:rFonts w:asciiTheme="minorHAnsi" w:hAnsiTheme="minorHAnsi" w:cstheme="minorHAnsi"/>
          <w:color w:val="000000"/>
          <w:sz w:val="22"/>
          <w:szCs w:val="22"/>
          <w:bdr w:val="none" w:sz="0" w:space="0" w:color="auto" w:frame="1"/>
          <w:lang w:val="en-US"/>
        </w:rPr>
        <w:tab/>
        <w:t>1.03 (0.90-1.18)</w:t>
      </w:r>
    </w:p>
    <w:p w14:paraId="36C73751"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1.4-&lt;1.6</w:t>
      </w:r>
      <w:r w:rsidRPr="00B90861">
        <w:rPr>
          <w:rFonts w:asciiTheme="minorHAnsi" w:hAnsiTheme="minorHAnsi" w:cstheme="minorHAnsi"/>
          <w:color w:val="000000"/>
          <w:sz w:val="22"/>
          <w:szCs w:val="22"/>
          <w:bdr w:val="none" w:sz="0" w:space="0" w:color="auto" w:frame="1"/>
          <w:lang w:val="en-US"/>
        </w:rPr>
        <w:tab/>
        <w:t>1.05 (0.91-1.21)</w:t>
      </w:r>
    </w:p>
    <w:p w14:paraId="13A1E2D7" w14:textId="53A8786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r>
      <w:r w:rsidR="00123ECE" w:rsidRPr="00B90861">
        <w:rPr>
          <w:rFonts w:asciiTheme="minorHAnsi" w:hAnsiTheme="minorHAnsi" w:cstheme="minorHAnsi"/>
          <w:color w:val="000000"/>
          <w:sz w:val="22"/>
          <w:szCs w:val="22"/>
          <w:bdr w:val="none" w:sz="0" w:space="0" w:color="auto" w:frame="1"/>
          <w:lang w:val="en-US"/>
        </w:rPr>
        <w:t>≥</w:t>
      </w:r>
      <w:r w:rsidRPr="00B90861">
        <w:rPr>
          <w:rFonts w:asciiTheme="minorHAnsi" w:hAnsiTheme="minorHAnsi" w:cstheme="minorHAnsi"/>
          <w:color w:val="000000"/>
          <w:sz w:val="22"/>
          <w:szCs w:val="22"/>
          <w:bdr w:val="none" w:sz="0" w:space="0" w:color="auto" w:frame="1"/>
          <w:lang w:val="en-US"/>
        </w:rPr>
        <w:t>1.6</w:t>
      </w:r>
      <w:r w:rsidRPr="00B90861">
        <w:rPr>
          <w:rFonts w:asciiTheme="minorHAnsi" w:hAnsiTheme="minorHAnsi" w:cstheme="minorHAnsi"/>
          <w:color w:val="000000"/>
          <w:sz w:val="22"/>
          <w:szCs w:val="22"/>
          <w:bdr w:val="none" w:sz="0" w:space="0" w:color="auto" w:frame="1"/>
          <w:lang w:val="en-US"/>
        </w:rPr>
        <w:tab/>
        <w:t>1.40 (1.25-1.56)</w:t>
      </w:r>
    </w:p>
    <w:p w14:paraId="4487FF5D"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Risperidone</w:t>
      </w: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&lt;0.6</w:t>
      </w:r>
      <w:r w:rsidRPr="00B90861">
        <w:rPr>
          <w:rFonts w:asciiTheme="minorHAnsi" w:hAnsiTheme="minorHAnsi" w:cstheme="minorHAnsi"/>
          <w:color w:val="000000"/>
          <w:sz w:val="22"/>
          <w:szCs w:val="22"/>
          <w:bdr w:val="none" w:sz="0" w:space="0" w:color="auto" w:frame="1"/>
          <w:lang w:val="en-US"/>
        </w:rPr>
        <w:tab/>
        <w:t>0.94 (0.85-1.04)</w:t>
      </w:r>
    </w:p>
    <w:p w14:paraId="305C6189"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0.6-&lt;0.9</w:t>
      </w:r>
      <w:r w:rsidRPr="00B90861">
        <w:rPr>
          <w:rFonts w:asciiTheme="minorHAnsi" w:hAnsiTheme="minorHAnsi" w:cstheme="minorHAnsi"/>
          <w:color w:val="000000"/>
          <w:sz w:val="22"/>
          <w:szCs w:val="22"/>
          <w:bdr w:val="none" w:sz="0" w:space="0" w:color="auto" w:frame="1"/>
          <w:lang w:val="en-US"/>
        </w:rPr>
        <w:tab/>
        <w:t>0.80 (0.72-0.89)</w:t>
      </w:r>
    </w:p>
    <w:p w14:paraId="63169AEF"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1.1-&lt;1.4</w:t>
      </w:r>
      <w:r w:rsidRPr="00B90861">
        <w:rPr>
          <w:rFonts w:asciiTheme="minorHAnsi" w:hAnsiTheme="minorHAnsi" w:cstheme="minorHAnsi"/>
          <w:color w:val="000000"/>
          <w:sz w:val="22"/>
          <w:szCs w:val="22"/>
          <w:bdr w:val="none" w:sz="0" w:space="0" w:color="auto" w:frame="1"/>
          <w:lang w:val="en-US"/>
        </w:rPr>
        <w:tab/>
        <w:t>0.97 (0.86-1.10)</w:t>
      </w:r>
    </w:p>
    <w:p w14:paraId="7542BEAE"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t>1.4-&lt;1.6</w:t>
      </w:r>
      <w:r w:rsidRPr="00B90861">
        <w:rPr>
          <w:rFonts w:asciiTheme="minorHAnsi" w:hAnsiTheme="minorHAnsi" w:cstheme="minorHAnsi"/>
          <w:color w:val="000000"/>
          <w:sz w:val="22"/>
          <w:szCs w:val="22"/>
          <w:bdr w:val="none" w:sz="0" w:space="0" w:color="auto" w:frame="1"/>
          <w:lang w:val="en-US"/>
        </w:rPr>
        <w:tab/>
        <w:t>1.38 (1.16-1.65)</w:t>
      </w:r>
    </w:p>
    <w:p w14:paraId="1C99FCB8" w14:textId="41506FC9"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r>
      <w:r w:rsidR="00123ECE" w:rsidRPr="00B90861">
        <w:rPr>
          <w:rFonts w:asciiTheme="minorHAnsi" w:hAnsiTheme="minorHAnsi" w:cstheme="minorHAnsi"/>
          <w:color w:val="000000"/>
          <w:sz w:val="22"/>
          <w:szCs w:val="22"/>
          <w:bdr w:val="none" w:sz="0" w:space="0" w:color="auto" w:frame="1"/>
          <w:lang w:val="en-US"/>
        </w:rPr>
        <w:t>≥</w:t>
      </w:r>
      <w:r w:rsidRPr="00B90861">
        <w:rPr>
          <w:rFonts w:asciiTheme="minorHAnsi" w:hAnsiTheme="minorHAnsi" w:cstheme="minorHAnsi"/>
          <w:color w:val="000000"/>
          <w:sz w:val="22"/>
          <w:szCs w:val="22"/>
          <w:bdr w:val="none" w:sz="0" w:space="0" w:color="auto" w:frame="1"/>
          <w:lang w:val="en-US"/>
        </w:rPr>
        <w:t>1.6</w:t>
      </w:r>
      <w:r w:rsidRPr="00B90861">
        <w:rPr>
          <w:rFonts w:asciiTheme="minorHAnsi" w:hAnsiTheme="minorHAnsi" w:cstheme="minorHAnsi"/>
          <w:color w:val="000000"/>
          <w:sz w:val="22"/>
          <w:szCs w:val="22"/>
          <w:bdr w:val="none" w:sz="0" w:space="0" w:color="auto" w:frame="1"/>
          <w:lang w:val="en-US"/>
        </w:rPr>
        <w:tab/>
        <w:t>1.98 (1.74-2.25)</w:t>
      </w:r>
    </w:p>
    <w:p w14:paraId="5A80DAB6" w14:textId="77777777" w:rsidR="00910A18" w:rsidRPr="00B90861"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Risperidone LAI</w:t>
      </w:r>
      <w:r w:rsidRPr="00B90861">
        <w:rPr>
          <w:rFonts w:asciiTheme="minorHAnsi" w:hAnsiTheme="minorHAnsi" w:cstheme="minorHAnsi"/>
          <w:color w:val="000000"/>
          <w:sz w:val="22"/>
          <w:szCs w:val="22"/>
          <w:bdr w:val="none" w:sz="0" w:space="0" w:color="auto" w:frame="1"/>
          <w:lang w:val="en-US"/>
        </w:rPr>
        <w:tab/>
        <w:t>&lt;0.6</w:t>
      </w:r>
      <w:r w:rsidRPr="00B90861">
        <w:rPr>
          <w:rFonts w:asciiTheme="minorHAnsi" w:hAnsiTheme="minorHAnsi" w:cstheme="minorHAnsi"/>
          <w:color w:val="000000"/>
          <w:sz w:val="22"/>
          <w:szCs w:val="22"/>
          <w:bdr w:val="none" w:sz="0" w:space="0" w:color="auto" w:frame="1"/>
          <w:lang w:val="en-US"/>
        </w:rPr>
        <w:tab/>
        <w:t>1.24 (1.01-1.53)</w:t>
      </w:r>
    </w:p>
    <w:p w14:paraId="1C5356FB"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B90861">
        <w:rPr>
          <w:rFonts w:asciiTheme="minorHAnsi" w:hAnsiTheme="minorHAnsi" w:cstheme="minorHAnsi"/>
          <w:color w:val="000000"/>
          <w:sz w:val="22"/>
          <w:szCs w:val="22"/>
          <w:bdr w:val="none" w:sz="0" w:space="0" w:color="auto" w:frame="1"/>
          <w:lang w:val="en-US"/>
        </w:rPr>
        <w:tab/>
      </w:r>
      <w:r w:rsidRPr="00B90861">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1.22 (1.05-1.41)</w:t>
      </w:r>
    </w:p>
    <w:p w14:paraId="443C8D03"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1.21 (1.04-1.40)</w:t>
      </w:r>
    </w:p>
    <w:p w14:paraId="61FA7DE9"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2.11 (1.73-2.58)</w:t>
      </w:r>
    </w:p>
    <w:p w14:paraId="61BD3AF8" w14:textId="573DE25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3.86 (3.28-4.56)</w:t>
      </w:r>
    </w:p>
    <w:p w14:paraId="338C2871"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Aripiprazole</w:t>
      </w:r>
      <w:r w:rsidRPr="00CC22B6">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ab/>
        <w:t>&lt;0.6</w:t>
      </w:r>
      <w:r w:rsidRPr="00CC22B6">
        <w:rPr>
          <w:rFonts w:asciiTheme="minorHAnsi" w:hAnsiTheme="minorHAnsi" w:cstheme="minorHAnsi"/>
          <w:color w:val="000000"/>
          <w:sz w:val="22"/>
          <w:szCs w:val="22"/>
          <w:bdr w:val="none" w:sz="0" w:space="0" w:color="auto" w:frame="1"/>
          <w:lang w:val="en-US"/>
        </w:rPr>
        <w:tab/>
        <w:t>1.04 (0.80-1.36)</w:t>
      </w:r>
    </w:p>
    <w:p w14:paraId="22F8438E"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1.09 (0.87-1.37)</w:t>
      </w:r>
    </w:p>
    <w:p w14:paraId="29446386"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1.71 (1.34-2.17)</w:t>
      </w:r>
    </w:p>
    <w:p w14:paraId="3FAAC35A" w14:textId="77777777"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1.33 (0.97-1.82)</w:t>
      </w:r>
    </w:p>
    <w:p w14:paraId="15152BF7" w14:textId="1903CBF3" w:rsidR="00910A18" w:rsidRPr="00CC22B6" w:rsidRDefault="00910A18" w:rsidP="00910A18">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1.53 (1.26-1.88)</w:t>
      </w:r>
    </w:p>
    <w:p w14:paraId="1093E12D" w14:textId="77777777" w:rsidR="003146CC" w:rsidRDefault="003146CC" w:rsidP="00A8159D">
      <w:pPr>
        <w:spacing w:after="160" w:line="259" w:lineRule="auto"/>
        <w:rPr>
          <w:rFonts w:asciiTheme="minorHAnsi" w:hAnsiTheme="minorHAnsi" w:cstheme="minorHAnsi"/>
          <w:b/>
          <w:sz w:val="22"/>
          <w:szCs w:val="22"/>
          <w:lang w:val="en-US"/>
        </w:rPr>
      </w:pPr>
    </w:p>
    <w:p w14:paraId="6AF006CF" w14:textId="77777777" w:rsidR="00910A18" w:rsidRDefault="00910A18">
      <w:pPr>
        <w:spacing w:after="160" w:line="259" w:lineRule="auto"/>
        <w:rPr>
          <w:rFonts w:asciiTheme="minorHAnsi" w:hAnsiTheme="minorHAnsi" w:cstheme="minorHAnsi"/>
          <w:b/>
          <w:color w:val="000000"/>
          <w:sz w:val="22"/>
          <w:szCs w:val="22"/>
          <w:bdr w:val="none" w:sz="0" w:space="0" w:color="auto" w:frame="1"/>
          <w:lang w:val="en-US"/>
        </w:rPr>
      </w:pPr>
      <w:r>
        <w:rPr>
          <w:rFonts w:asciiTheme="minorHAnsi" w:hAnsiTheme="minorHAnsi" w:cstheme="minorHAnsi"/>
          <w:b/>
          <w:color w:val="000000"/>
          <w:sz w:val="22"/>
          <w:szCs w:val="22"/>
          <w:bdr w:val="none" w:sz="0" w:space="0" w:color="auto" w:frame="1"/>
          <w:lang w:val="en-US"/>
        </w:rPr>
        <w:br w:type="page"/>
      </w:r>
    </w:p>
    <w:p w14:paraId="128E0770" w14:textId="6FA5E82A" w:rsidR="008B6DB4" w:rsidRPr="00CC22B6" w:rsidRDefault="009A6EF8" w:rsidP="008B6DB4">
      <w:pPr>
        <w:rPr>
          <w:rFonts w:asciiTheme="minorHAnsi" w:hAnsiTheme="minorHAnsi" w:cstheme="minorHAnsi"/>
          <w:color w:val="000000"/>
          <w:sz w:val="22"/>
          <w:szCs w:val="22"/>
          <w:bdr w:val="none" w:sz="0" w:space="0" w:color="auto" w:frame="1"/>
          <w:lang w:val="en-US"/>
        </w:rPr>
      </w:pPr>
      <w:r>
        <w:rPr>
          <w:rFonts w:ascii="Calibri" w:hAnsi="Calibri" w:cs="Calibri"/>
          <w:b/>
          <w:bCs/>
          <w:color w:val="000000"/>
          <w:sz w:val="22"/>
          <w:szCs w:val="22"/>
          <w:lang w:val="en-US"/>
        </w:rPr>
        <w:lastRenderedPageBreak/>
        <w:t>Supplementary</w:t>
      </w:r>
      <w:r w:rsidRPr="00525E3B">
        <w:rPr>
          <w:rFonts w:asciiTheme="minorHAnsi" w:hAnsiTheme="minorHAnsi" w:cstheme="minorHAnsi"/>
          <w:b/>
          <w:color w:val="000000"/>
          <w:sz w:val="22"/>
          <w:szCs w:val="22"/>
          <w:bdr w:val="none" w:sz="0" w:space="0" w:color="auto" w:frame="1"/>
          <w:lang w:val="en-US"/>
        </w:rPr>
        <w:t xml:space="preserve"> </w:t>
      </w:r>
      <w:r w:rsidR="008B6DB4" w:rsidRPr="00525E3B">
        <w:rPr>
          <w:rFonts w:asciiTheme="minorHAnsi" w:hAnsiTheme="minorHAnsi" w:cstheme="minorHAnsi"/>
          <w:b/>
          <w:color w:val="000000"/>
          <w:sz w:val="22"/>
          <w:szCs w:val="22"/>
          <w:bdr w:val="none" w:sz="0" w:space="0" w:color="auto" w:frame="1"/>
          <w:lang w:val="en-US"/>
        </w:rPr>
        <w:t xml:space="preserve">Table </w:t>
      </w:r>
      <w:r w:rsidR="003146CC">
        <w:rPr>
          <w:rFonts w:asciiTheme="minorHAnsi" w:hAnsiTheme="minorHAnsi" w:cstheme="minorHAnsi"/>
          <w:b/>
          <w:color w:val="000000"/>
          <w:sz w:val="22"/>
          <w:szCs w:val="22"/>
          <w:bdr w:val="none" w:sz="0" w:space="0" w:color="auto" w:frame="1"/>
          <w:lang w:val="en-US"/>
        </w:rPr>
        <w:t>4</w:t>
      </w:r>
      <w:r w:rsidR="008B6DB4" w:rsidRPr="008B6DB4">
        <w:rPr>
          <w:rFonts w:asciiTheme="minorHAnsi" w:hAnsiTheme="minorHAnsi" w:cstheme="minorHAnsi"/>
          <w:color w:val="000000"/>
          <w:sz w:val="22"/>
          <w:szCs w:val="22"/>
          <w:bdr w:val="none" w:sz="0" w:space="0" w:color="auto" w:frame="1"/>
          <w:lang w:val="en-US"/>
        </w:rPr>
        <w:t xml:space="preserve">. </w:t>
      </w:r>
      <w:r w:rsidR="00910A18" w:rsidRPr="007479A4">
        <w:rPr>
          <w:rFonts w:ascii="Calibri" w:hAnsi="Calibri" w:cs="Calibri"/>
          <w:color w:val="000000"/>
          <w:sz w:val="22"/>
          <w:szCs w:val="22"/>
          <w:lang w:val="en-US"/>
        </w:rPr>
        <w:t xml:space="preserve">The risk of relapse associated with specific dose categories (in DDDs per day) of specific antipsychotic </w:t>
      </w:r>
      <w:r w:rsidR="00910A18">
        <w:rPr>
          <w:rFonts w:ascii="Calibri" w:hAnsi="Calibri" w:cs="Calibri"/>
          <w:color w:val="000000"/>
          <w:sz w:val="22"/>
          <w:szCs w:val="22"/>
          <w:lang w:val="en-US"/>
        </w:rPr>
        <w:t>monotherapies when compared with most commonly used antipsychotic/ dose combination, which was oral olanzapine &gt;1.6 DDDs/day</w:t>
      </w:r>
      <w:r w:rsidR="00C44AB5">
        <w:rPr>
          <w:rFonts w:ascii="Calibri" w:hAnsi="Calibri" w:cs="Calibri"/>
          <w:color w:val="000000"/>
          <w:sz w:val="22"/>
          <w:szCs w:val="22"/>
          <w:lang w:val="en-US"/>
        </w:rPr>
        <w:t>, in within-individual design</w:t>
      </w:r>
      <w:r w:rsidR="00910A18">
        <w:rPr>
          <w:rFonts w:ascii="Calibri" w:hAnsi="Calibri" w:cs="Calibri"/>
          <w:color w:val="000000"/>
          <w:sz w:val="22"/>
          <w:szCs w:val="22"/>
          <w:lang w:val="en-US"/>
        </w:rPr>
        <w:t xml:space="preserve">. </w:t>
      </w:r>
      <w:r w:rsidR="00910A18" w:rsidRPr="007479A4">
        <w:rPr>
          <w:rFonts w:ascii="Calibri" w:hAnsi="Calibri" w:cs="Calibri"/>
          <w:color w:val="000000"/>
          <w:sz w:val="22"/>
          <w:szCs w:val="22"/>
          <w:lang w:val="en-US"/>
        </w:rPr>
        <w:t xml:space="preserve">DDD: Defined Daily Dose. LAI=long-acting injectable antipsychotic. </w:t>
      </w:r>
      <w:proofErr w:type="spellStart"/>
      <w:r w:rsidR="00910A18">
        <w:rPr>
          <w:rFonts w:ascii="Calibri" w:hAnsi="Calibri" w:cs="Calibri"/>
          <w:color w:val="000000"/>
          <w:sz w:val="22"/>
          <w:szCs w:val="22"/>
          <w:lang w:val="en-US"/>
        </w:rPr>
        <w:t>a</w:t>
      </w:r>
      <w:r w:rsidR="00910A18" w:rsidRPr="007479A4">
        <w:rPr>
          <w:rFonts w:ascii="Calibri" w:hAnsi="Calibri" w:cs="Calibri"/>
          <w:color w:val="000000"/>
          <w:sz w:val="22"/>
          <w:szCs w:val="22"/>
          <w:lang w:val="en-US"/>
        </w:rPr>
        <w:t>HR</w:t>
      </w:r>
      <w:proofErr w:type="spellEnd"/>
      <w:r w:rsidR="00910A18" w:rsidRPr="007479A4">
        <w:rPr>
          <w:rFonts w:ascii="Calibri" w:hAnsi="Calibri" w:cs="Calibri"/>
          <w:color w:val="000000"/>
          <w:sz w:val="22"/>
          <w:szCs w:val="22"/>
          <w:lang w:val="en-US"/>
        </w:rPr>
        <w:t>: adjusted Hazard Ratio</w:t>
      </w:r>
      <w:r w:rsidR="00910A18">
        <w:rPr>
          <w:rFonts w:ascii="Calibri" w:hAnsi="Calibri" w:cs="Calibri"/>
          <w:color w:val="000000"/>
          <w:sz w:val="22"/>
          <w:szCs w:val="22"/>
          <w:lang w:val="en-US"/>
        </w:rPr>
        <w:t xml:space="preserve">. </w:t>
      </w:r>
    </w:p>
    <w:p w14:paraId="5314DFC6" w14:textId="77777777" w:rsidR="00E74CB8" w:rsidRDefault="00E74CB8" w:rsidP="008B6DB4">
      <w:pPr>
        <w:rPr>
          <w:rFonts w:asciiTheme="minorHAnsi" w:hAnsiTheme="minorHAnsi" w:cstheme="minorHAnsi"/>
          <w:b/>
          <w:bCs/>
          <w:color w:val="000000"/>
          <w:sz w:val="22"/>
          <w:szCs w:val="22"/>
          <w:bdr w:val="none" w:sz="0" w:space="0" w:color="auto" w:frame="1"/>
          <w:lang w:val="de-DE"/>
        </w:rPr>
      </w:pPr>
    </w:p>
    <w:p w14:paraId="6DC008F6" w14:textId="4B2FAB17" w:rsidR="008B6DB4" w:rsidRPr="009438DB" w:rsidRDefault="00EF0A7A" w:rsidP="008B6DB4">
      <w:pPr>
        <w:rPr>
          <w:rFonts w:asciiTheme="minorHAnsi" w:hAnsiTheme="minorHAnsi" w:cstheme="minorHAnsi"/>
          <w:b/>
          <w:bCs/>
          <w:color w:val="000000"/>
          <w:sz w:val="22"/>
          <w:szCs w:val="22"/>
          <w:bdr w:val="none" w:sz="0" w:space="0" w:color="auto" w:frame="1"/>
          <w:lang w:val="de-DE"/>
        </w:rPr>
      </w:pPr>
      <w:r w:rsidRPr="009438DB">
        <w:rPr>
          <w:rFonts w:asciiTheme="minorHAnsi" w:hAnsiTheme="minorHAnsi" w:cstheme="minorHAnsi"/>
          <w:b/>
          <w:bCs/>
          <w:color w:val="000000"/>
          <w:sz w:val="22"/>
          <w:szCs w:val="22"/>
          <w:bdr w:val="none" w:sz="0" w:space="0" w:color="auto" w:frame="1"/>
          <w:lang w:val="de-DE"/>
        </w:rPr>
        <w:t>Drug</w:t>
      </w:r>
      <w:r w:rsidR="008B6DB4" w:rsidRPr="009438DB">
        <w:rPr>
          <w:rFonts w:asciiTheme="minorHAnsi" w:hAnsiTheme="minorHAnsi" w:cstheme="minorHAnsi"/>
          <w:b/>
          <w:bCs/>
          <w:color w:val="000000"/>
          <w:sz w:val="22"/>
          <w:szCs w:val="22"/>
          <w:bdr w:val="none" w:sz="0" w:space="0" w:color="auto" w:frame="1"/>
          <w:lang w:val="de-DE"/>
        </w:rPr>
        <w:tab/>
      </w:r>
      <w:r w:rsidR="008B6DB4" w:rsidRPr="009438DB">
        <w:rPr>
          <w:rFonts w:asciiTheme="minorHAnsi" w:hAnsiTheme="minorHAnsi" w:cstheme="minorHAnsi"/>
          <w:b/>
          <w:bCs/>
          <w:color w:val="000000"/>
          <w:sz w:val="22"/>
          <w:szCs w:val="22"/>
          <w:bdr w:val="none" w:sz="0" w:space="0" w:color="auto" w:frame="1"/>
          <w:lang w:val="de-DE"/>
        </w:rPr>
        <w:tab/>
      </w:r>
      <w:r w:rsidRPr="009438DB">
        <w:rPr>
          <w:rFonts w:asciiTheme="minorHAnsi" w:hAnsiTheme="minorHAnsi" w:cstheme="minorHAnsi"/>
          <w:b/>
          <w:bCs/>
          <w:color w:val="000000"/>
          <w:sz w:val="22"/>
          <w:szCs w:val="22"/>
          <w:bdr w:val="none" w:sz="0" w:space="0" w:color="auto" w:frame="1"/>
          <w:lang w:val="de-DE"/>
        </w:rPr>
        <w:t>Dose</w:t>
      </w:r>
      <w:r w:rsidR="00D13D36">
        <w:rPr>
          <w:rFonts w:asciiTheme="minorHAnsi" w:hAnsiTheme="minorHAnsi" w:cstheme="minorHAnsi"/>
          <w:b/>
          <w:bCs/>
          <w:color w:val="000000"/>
          <w:sz w:val="22"/>
          <w:szCs w:val="22"/>
          <w:bdr w:val="none" w:sz="0" w:space="0" w:color="auto" w:frame="1"/>
          <w:lang w:val="de-DE"/>
        </w:rPr>
        <w:t xml:space="preserve"> in DDDs</w:t>
      </w:r>
      <w:r w:rsidRPr="009438DB">
        <w:rPr>
          <w:rFonts w:asciiTheme="minorHAnsi" w:hAnsiTheme="minorHAnsi" w:cstheme="minorHAnsi"/>
          <w:b/>
          <w:bCs/>
          <w:color w:val="000000"/>
          <w:sz w:val="22"/>
          <w:szCs w:val="22"/>
          <w:bdr w:val="none" w:sz="0" w:space="0" w:color="auto" w:frame="1"/>
          <w:lang w:val="de-DE"/>
        </w:rPr>
        <w:tab/>
      </w:r>
      <w:proofErr w:type="spellStart"/>
      <w:r w:rsidRPr="009438DB">
        <w:rPr>
          <w:rFonts w:asciiTheme="minorHAnsi" w:hAnsiTheme="minorHAnsi" w:cstheme="minorHAnsi"/>
          <w:b/>
          <w:bCs/>
          <w:color w:val="000000"/>
          <w:sz w:val="22"/>
          <w:szCs w:val="22"/>
          <w:bdr w:val="none" w:sz="0" w:space="0" w:color="auto" w:frame="1"/>
          <w:lang w:val="de-DE"/>
        </w:rPr>
        <w:t>aHR</w:t>
      </w:r>
      <w:proofErr w:type="spellEnd"/>
      <w:r w:rsidR="00D13D36">
        <w:rPr>
          <w:rFonts w:asciiTheme="minorHAnsi" w:hAnsiTheme="minorHAnsi" w:cstheme="minorHAnsi"/>
          <w:b/>
          <w:bCs/>
          <w:color w:val="000000"/>
          <w:sz w:val="22"/>
          <w:szCs w:val="22"/>
          <w:bdr w:val="none" w:sz="0" w:space="0" w:color="auto" w:frame="1"/>
          <w:lang w:val="de-DE"/>
        </w:rPr>
        <w:t xml:space="preserve"> (95% CI)</w:t>
      </w:r>
    </w:p>
    <w:p w14:paraId="7B24BBD3" w14:textId="77777777" w:rsidR="008B6DB4" w:rsidRPr="00982281" w:rsidRDefault="008B6DB4" w:rsidP="008B6DB4">
      <w:pPr>
        <w:rPr>
          <w:rFonts w:asciiTheme="minorHAnsi" w:hAnsiTheme="minorHAnsi" w:cstheme="minorHAnsi"/>
          <w:color w:val="000000"/>
          <w:sz w:val="22"/>
          <w:szCs w:val="22"/>
          <w:bdr w:val="none" w:sz="0" w:space="0" w:color="auto" w:frame="1"/>
        </w:rPr>
      </w:pPr>
      <w:proofErr w:type="spellStart"/>
      <w:r w:rsidRPr="00982281">
        <w:rPr>
          <w:rFonts w:asciiTheme="minorHAnsi" w:hAnsiTheme="minorHAnsi" w:cstheme="minorHAnsi"/>
          <w:color w:val="000000"/>
          <w:sz w:val="22"/>
          <w:szCs w:val="22"/>
          <w:bdr w:val="none" w:sz="0" w:space="0" w:color="auto" w:frame="1"/>
        </w:rPr>
        <w:t>Olanzapine</w:t>
      </w:r>
      <w:proofErr w:type="spellEnd"/>
      <w:r w:rsidRPr="00982281">
        <w:rPr>
          <w:rFonts w:asciiTheme="minorHAnsi" w:hAnsiTheme="minorHAnsi" w:cstheme="minorHAnsi"/>
          <w:color w:val="000000"/>
          <w:sz w:val="22"/>
          <w:szCs w:val="22"/>
          <w:bdr w:val="none" w:sz="0" w:space="0" w:color="auto" w:frame="1"/>
        </w:rPr>
        <w:t xml:space="preserve"> LAI</w:t>
      </w:r>
      <w:r w:rsidRPr="00982281">
        <w:rPr>
          <w:rFonts w:asciiTheme="minorHAnsi" w:hAnsiTheme="minorHAnsi" w:cstheme="minorHAnsi"/>
          <w:color w:val="000000"/>
          <w:sz w:val="22"/>
          <w:szCs w:val="22"/>
          <w:bdr w:val="none" w:sz="0" w:space="0" w:color="auto" w:frame="1"/>
        </w:rPr>
        <w:tab/>
        <w:t>1.4-&lt;1.6</w:t>
      </w:r>
      <w:r w:rsidRPr="00982281">
        <w:rPr>
          <w:rFonts w:asciiTheme="minorHAnsi" w:hAnsiTheme="minorHAnsi" w:cstheme="minorHAnsi"/>
          <w:color w:val="000000"/>
          <w:sz w:val="22"/>
          <w:szCs w:val="22"/>
          <w:bdr w:val="none" w:sz="0" w:space="0" w:color="auto" w:frame="1"/>
        </w:rPr>
        <w:tab/>
        <w:t>0.29 (0.20-0.43)</w:t>
      </w:r>
    </w:p>
    <w:p w14:paraId="4B469499" w14:textId="77777777" w:rsidR="008B6DB4" w:rsidRPr="00B440FC" w:rsidRDefault="008B6DB4" w:rsidP="008B6DB4">
      <w:pPr>
        <w:rPr>
          <w:rFonts w:asciiTheme="minorHAnsi" w:hAnsiTheme="minorHAnsi" w:cstheme="minorHAnsi"/>
          <w:color w:val="000000"/>
          <w:sz w:val="22"/>
          <w:szCs w:val="22"/>
          <w:bdr w:val="none" w:sz="0" w:space="0" w:color="auto" w:frame="1"/>
        </w:rPr>
      </w:pPr>
      <w:proofErr w:type="spellStart"/>
      <w:r w:rsidRPr="00B440FC">
        <w:rPr>
          <w:rFonts w:asciiTheme="minorHAnsi" w:hAnsiTheme="minorHAnsi" w:cstheme="minorHAnsi"/>
          <w:color w:val="000000"/>
          <w:sz w:val="22"/>
          <w:szCs w:val="22"/>
          <w:bdr w:val="none" w:sz="0" w:space="0" w:color="auto" w:frame="1"/>
        </w:rPr>
        <w:t>Olanzapine</w:t>
      </w:r>
      <w:proofErr w:type="spellEnd"/>
      <w:r w:rsidRPr="00B440FC">
        <w:rPr>
          <w:rFonts w:asciiTheme="minorHAnsi" w:hAnsiTheme="minorHAnsi" w:cstheme="minorHAnsi"/>
          <w:color w:val="000000"/>
          <w:sz w:val="22"/>
          <w:szCs w:val="22"/>
          <w:bdr w:val="none" w:sz="0" w:space="0" w:color="auto" w:frame="1"/>
        </w:rPr>
        <w:t xml:space="preserve"> LAI</w:t>
      </w:r>
      <w:r w:rsidRPr="00B440FC">
        <w:rPr>
          <w:rFonts w:asciiTheme="minorHAnsi" w:hAnsiTheme="minorHAnsi" w:cstheme="minorHAnsi"/>
          <w:color w:val="000000"/>
          <w:sz w:val="22"/>
          <w:szCs w:val="22"/>
          <w:bdr w:val="none" w:sz="0" w:space="0" w:color="auto" w:frame="1"/>
        </w:rPr>
        <w:tab/>
        <w:t>0.9-&lt;1.1</w:t>
      </w:r>
      <w:r w:rsidRPr="00B440FC">
        <w:rPr>
          <w:rFonts w:asciiTheme="minorHAnsi" w:hAnsiTheme="minorHAnsi" w:cstheme="minorHAnsi"/>
          <w:color w:val="000000"/>
          <w:sz w:val="22"/>
          <w:szCs w:val="22"/>
          <w:bdr w:val="none" w:sz="0" w:space="0" w:color="auto" w:frame="1"/>
        </w:rPr>
        <w:tab/>
        <w:t>0.36 (0.22-0.61)</w:t>
      </w:r>
    </w:p>
    <w:p w14:paraId="6DBF90AA" w14:textId="77777777" w:rsidR="008B6DB4" w:rsidRPr="00B440FC" w:rsidRDefault="008B6DB4" w:rsidP="008B6DB4">
      <w:pPr>
        <w:rPr>
          <w:rFonts w:asciiTheme="minorHAnsi" w:hAnsiTheme="minorHAnsi" w:cstheme="minorHAnsi"/>
          <w:color w:val="000000"/>
          <w:sz w:val="22"/>
          <w:szCs w:val="22"/>
          <w:bdr w:val="none" w:sz="0" w:space="0" w:color="auto" w:frame="1"/>
        </w:rPr>
      </w:pPr>
      <w:proofErr w:type="spellStart"/>
      <w:r w:rsidRPr="00B440FC">
        <w:rPr>
          <w:rFonts w:asciiTheme="minorHAnsi" w:hAnsiTheme="minorHAnsi" w:cstheme="minorHAnsi"/>
          <w:color w:val="000000"/>
          <w:sz w:val="22"/>
          <w:szCs w:val="22"/>
          <w:bdr w:val="none" w:sz="0" w:space="0" w:color="auto" w:frame="1"/>
        </w:rPr>
        <w:t>Olanzapine</w:t>
      </w:r>
      <w:proofErr w:type="spellEnd"/>
      <w:r w:rsidRPr="00B440FC">
        <w:rPr>
          <w:rFonts w:asciiTheme="minorHAnsi" w:hAnsiTheme="minorHAnsi" w:cstheme="minorHAnsi"/>
          <w:color w:val="000000"/>
          <w:sz w:val="22"/>
          <w:szCs w:val="22"/>
          <w:bdr w:val="none" w:sz="0" w:space="0" w:color="auto" w:frame="1"/>
        </w:rPr>
        <w:t xml:space="preserve"> LAI</w:t>
      </w:r>
      <w:r w:rsidRPr="00B440FC">
        <w:rPr>
          <w:rFonts w:asciiTheme="minorHAnsi" w:hAnsiTheme="minorHAnsi" w:cstheme="minorHAnsi"/>
          <w:color w:val="000000"/>
          <w:sz w:val="22"/>
          <w:szCs w:val="22"/>
          <w:bdr w:val="none" w:sz="0" w:space="0" w:color="auto" w:frame="1"/>
        </w:rPr>
        <w:tab/>
        <w:t>1.1-&lt;1.4</w:t>
      </w:r>
      <w:r w:rsidRPr="00B440FC">
        <w:rPr>
          <w:rFonts w:asciiTheme="minorHAnsi" w:hAnsiTheme="minorHAnsi" w:cstheme="minorHAnsi"/>
          <w:color w:val="000000"/>
          <w:sz w:val="22"/>
          <w:szCs w:val="22"/>
          <w:bdr w:val="none" w:sz="0" w:space="0" w:color="auto" w:frame="1"/>
        </w:rPr>
        <w:tab/>
        <w:t>0.42 (0.28-0.61)</w:t>
      </w:r>
    </w:p>
    <w:p w14:paraId="691DB6DA" w14:textId="2F59050F" w:rsidR="008B6DB4" w:rsidRPr="00B440FC" w:rsidRDefault="008B6DB4" w:rsidP="008B6DB4">
      <w:pPr>
        <w:rPr>
          <w:rFonts w:asciiTheme="minorHAnsi" w:hAnsiTheme="minorHAnsi" w:cstheme="minorHAnsi"/>
          <w:color w:val="000000"/>
          <w:sz w:val="22"/>
          <w:szCs w:val="22"/>
          <w:bdr w:val="none" w:sz="0" w:space="0" w:color="auto" w:frame="1"/>
        </w:rPr>
      </w:pPr>
      <w:proofErr w:type="spellStart"/>
      <w:r w:rsidRPr="00B440FC">
        <w:rPr>
          <w:rFonts w:asciiTheme="minorHAnsi" w:hAnsiTheme="minorHAnsi" w:cstheme="minorHAnsi"/>
          <w:color w:val="000000"/>
          <w:sz w:val="22"/>
          <w:szCs w:val="22"/>
          <w:bdr w:val="none" w:sz="0" w:space="0" w:color="auto" w:frame="1"/>
        </w:rPr>
        <w:t>Olanzapine</w:t>
      </w:r>
      <w:proofErr w:type="spellEnd"/>
      <w:r w:rsidRPr="00B440FC">
        <w:rPr>
          <w:rFonts w:asciiTheme="minorHAnsi" w:hAnsiTheme="minorHAnsi" w:cstheme="minorHAnsi"/>
          <w:color w:val="000000"/>
          <w:sz w:val="22"/>
          <w:szCs w:val="22"/>
          <w:bdr w:val="none" w:sz="0" w:space="0" w:color="auto" w:frame="1"/>
        </w:rPr>
        <w:t xml:space="preserve"> LAI</w:t>
      </w:r>
      <w:r w:rsidRPr="00B440FC">
        <w:rPr>
          <w:rFonts w:asciiTheme="minorHAnsi" w:hAnsiTheme="minorHAnsi" w:cstheme="minorHAnsi"/>
          <w:color w:val="000000"/>
          <w:sz w:val="22"/>
          <w:szCs w:val="22"/>
          <w:bdr w:val="none" w:sz="0" w:space="0" w:color="auto" w:frame="1"/>
        </w:rPr>
        <w:tab/>
      </w:r>
      <w:r w:rsidR="00123ECE">
        <w:rPr>
          <w:rFonts w:asciiTheme="minorHAnsi" w:hAnsiTheme="minorHAnsi" w:cstheme="minorHAnsi"/>
          <w:color w:val="000000"/>
          <w:sz w:val="22"/>
          <w:szCs w:val="22"/>
          <w:bdr w:val="none" w:sz="0" w:space="0" w:color="auto" w:frame="1"/>
        </w:rPr>
        <w:t>≥</w:t>
      </w:r>
      <w:r w:rsidRPr="00B440FC">
        <w:rPr>
          <w:rFonts w:asciiTheme="minorHAnsi" w:hAnsiTheme="minorHAnsi" w:cstheme="minorHAnsi"/>
          <w:color w:val="000000"/>
          <w:sz w:val="22"/>
          <w:szCs w:val="22"/>
          <w:bdr w:val="none" w:sz="0" w:space="0" w:color="auto" w:frame="1"/>
        </w:rPr>
        <w:t>1.6</w:t>
      </w:r>
      <w:r w:rsidRPr="00B440FC">
        <w:rPr>
          <w:rFonts w:asciiTheme="minorHAnsi" w:hAnsiTheme="minorHAnsi" w:cstheme="minorHAnsi"/>
          <w:color w:val="000000"/>
          <w:sz w:val="22"/>
          <w:szCs w:val="22"/>
          <w:bdr w:val="none" w:sz="0" w:space="0" w:color="auto" w:frame="1"/>
        </w:rPr>
        <w:tab/>
        <w:t>0.62 (0.54-0.72)</w:t>
      </w:r>
    </w:p>
    <w:p w14:paraId="33FCB505" w14:textId="77777777" w:rsidR="008B6DB4" w:rsidRPr="00B440FC" w:rsidRDefault="008B6DB4" w:rsidP="008B6DB4">
      <w:pPr>
        <w:rPr>
          <w:rFonts w:asciiTheme="minorHAnsi" w:hAnsiTheme="minorHAnsi" w:cstheme="minorHAnsi"/>
          <w:color w:val="000000"/>
          <w:sz w:val="22"/>
          <w:szCs w:val="22"/>
          <w:bdr w:val="none" w:sz="0" w:space="0" w:color="auto" w:frame="1"/>
        </w:rPr>
      </w:pPr>
      <w:proofErr w:type="spellStart"/>
      <w:r w:rsidRPr="00B440FC">
        <w:rPr>
          <w:rFonts w:asciiTheme="minorHAnsi" w:hAnsiTheme="minorHAnsi" w:cstheme="minorHAnsi"/>
          <w:color w:val="000000"/>
          <w:sz w:val="22"/>
          <w:szCs w:val="22"/>
          <w:bdr w:val="none" w:sz="0" w:space="0" w:color="auto" w:frame="1"/>
        </w:rPr>
        <w:t>Risperidone</w:t>
      </w:r>
      <w:proofErr w:type="spellEnd"/>
      <w:r w:rsidRPr="00B440FC">
        <w:rPr>
          <w:rFonts w:asciiTheme="minorHAnsi" w:hAnsiTheme="minorHAnsi" w:cstheme="minorHAnsi"/>
          <w:color w:val="000000"/>
          <w:sz w:val="22"/>
          <w:szCs w:val="22"/>
          <w:bdr w:val="none" w:sz="0" w:space="0" w:color="auto" w:frame="1"/>
        </w:rPr>
        <w:t xml:space="preserve"> LAI</w:t>
      </w:r>
      <w:r w:rsidRPr="00B440FC">
        <w:rPr>
          <w:rFonts w:asciiTheme="minorHAnsi" w:hAnsiTheme="minorHAnsi" w:cstheme="minorHAnsi"/>
          <w:color w:val="000000"/>
          <w:sz w:val="22"/>
          <w:szCs w:val="22"/>
          <w:bdr w:val="none" w:sz="0" w:space="0" w:color="auto" w:frame="1"/>
        </w:rPr>
        <w:tab/>
        <w:t>0.9-&lt;1.1</w:t>
      </w:r>
      <w:r w:rsidRPr="00B440FC">
        <w:rPr>
          <w:rFonts w:asciiTheme="minorHAnsi" w:hAnsiTheme="minorHAnsi" w:cstheme="minorHAnsi"/>
          <w:color w:val="000000"/>
          <w:sz w:val="22"/>
          <w:szCs w:val="22"/>
          <w:bdr w:val="none" w:sz="0" w:space="0" w:color="auto" w:frame="1"/>
        </w:rPr>
        <w:tab/>
        <w:t>0.63 (0.56-0.71)</w:t>
      </w:r>
    </w:p>
    <w:p w14:paraId="00B942E8"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B440FC">
        <w:rPr>
          <w:rFonts w:asciiTheme="minorHAnsi" w:hAnsiTheme="minorHAnsi" w:cstheme="minorHAnsi"/>
          <w:color w:val="000000"/>
          <w:sz w:val="22"/>
          <w:szCs w:val="22"/>
          <w:bdr w:val="none" w:sz="0" w:space="0" w:color="auto" w:frame="1"/>
        </w:rPr>
        <w:t>Clozapine</w:t>
      </w:r>
      <w:proofErr w:type="spellEnd"/>
      <w:r w:rsidRPr="00B440FC">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123ECE">
        <w:rPr>
          <w:rFonts w:asciiTheme="minorHAnsi" w:hAnsiTheme="minorHAnsi" w:cstheme="minorHAnsi"/>
          <w:color w:val="000000"/>
          <w:sz w:val="22"/>
          <w:szCs w:val="22"/>
          <w:bdr w:val="none" w:sz="0" w:space="0" w:color="auto" w:frame="1"/>
        </w:rPr>
        <w:t>0.9-&lt;1.1</w:t>
      </w:r>
      <w:r w:rsidRPr="00123ECE">
        <w:rPr>
          <w:rFonts w:asciiTheme="minorHAnsi" w:hAnsiTheme="minorHAnsi" w:cstheme="minorHAnsi"/>
          <w:color w:val="000000"/>
          <w:sz w:val="22"/>
          <w:szCs w:val="22"/>
          <w:bdr w:val="none" w:sz="0" w:space="0" w:color="auto" w:frame="1"/>
        </w:rPr>
        <w:tab/>
        <w:t>0.64 (0.61-0.68)</w:t>
      </w:r>
    </w:p>
    <w:p w14:paraId="5E4879B3"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Clozapine</w:t>
      </w:r>
      <w:proofErr w:type="spellEnd"/>
      <w:r w:rsidRPr="00123ECE">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123ECE">
        <w:rPr>
          <w:rFonts w:asciiTheme="minorHAnsi" w:hAnsiTheme="minorHAnsi" w:cstheme="minorHAnsi"/>
          <w:color w:val="000000"/>
          <w:sz w:val="22"/>
          <w:szCs w:val="22"/>
          <w:bdr w:val="none" w:sz="0" w:space="0" w:color="auto" w:frame="1"/>
        </w:rPr>
        <w:t>1.1-&lt;1.4</w:t>
      </w:r>
      <w:r w:rsidRPr="00123ECE">
        <w:rPr>
          <w:rFonts w:asciiTheme="minorHAnsi" w:hAnsiTheme="minorHAnsi" w:cstheme="minorHAnsi"/>
          <w:color w:val="000000"/>
          <w:sz w:val="22"/>
          <w:szCs w:val="22"/>
          <w:bdr w:val="none" w:sz="0" w:space="0" w:color="auto" w:frame="1"/>
        </w:rPr>
        <w:tab/>
        <w:t>0.67 (0.63-0.70)</w:t>
      </w:r>
    </w:p>
    <w:p w14:paraId="1D71A372"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Olanzapine</w:t>
      </w:r>
      <w:proofErr w:type="spellEnd"/>
      <w:r w:rsidRPr="00123ECE">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123ECE">
        <w:rPr>
          <w:rFonts w:asciiTheme="minorHAnsi" w:hAnsiTheme="minorHAnsi" w:cstheme="minorHAnsi"/>
          <w:color w:val="000000"/>
          <w:sz w:val="22"/>
          <w:szCs w:val="22"/>
          <w:bdr w:val="none" w:sz="0" w:space="0" w:color="auto" w:frame="1"/>
        </w:rPr>
        <w:t>0.9-&lt;1.1</w:t>
      </w:r>
      <w:r w:rsidRPr="00123ECE">
        <w:rPr>
          <w:rFonts w:asciiTheme="minorHAnsi" w:hAnsiTheme="minorHAnsi" w:cstheme="minorHAnsi"/>
          <w:color w:val="000000"/>
          <w:sz w:val="22"/>
          <w:szCs w:val="22"/>
          <w:bdr w:val="none" w:sz="0" w:space="0" w:color="auto" w:frame="1"/>
        </w:rPr>
        <w:tab/>
        <w:t>0.69 (0.64-0.74)</w:t>
      </w:r>
    </w:p>
    <w:p w14:paraId="2B97FC12"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Clozapine</w:t>
      </w:r>
      <w:proofErr w:type="spellEnd"/>
      <w:r w:rsidRPr="00123ECE">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123ECE">
        <w:rPr>
          <w:rFonts w:asciiTheme="minorHAnsi" w:hAnsiTheme="minorHAnsi" w:cstheme="minorHAnsi"/>
          <w:color w:val="000000"/>
          <w:sz w:val="22"/>
          <w:szCs w:val="22"/>
          <w:bdr w:val="none" w:sz="0" w:space="0" w:color="auto" w:frame="1"/>
        </w:rPr>
        <w:t>0.6-&lt;0.9</w:t>
      </w:r>
      <w:r w:rsidRPr="00123ECE">
        <w:rPr>
          <w:rFonts w:asciiTheme="minorHAnsi" w:hAnsiTheme="minorHAnsi" w:cstheme="minorHAnsi"/>
          <w:color w:val="000000"/>
          <w:sz w:val="22"/>
          <w:szCs w:val="22"/>
          <w:bdr w:val="none" w:sz="0" w:space="0" w:color="auto" w:frame="1"/>
        </w:rPr>
        <w:tab/>
        <w:t>0.71 (0.67-0.75)</w:t>
      </w:r>
    </w:p>
    <w:p w14:paraId="00AE061A"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Zuclopenthixol</w:t>
      </w:r>
      <w:proofErr w:type="spellEnd"/>
      <w:r w:rsidRPr="00123ECE">
        <w:rPr>
          <w:rFonts w:asciiTheme="minorHAnsi" w:hAnsiTheme="minorHAnsi" w:cstheme="minorHAnsi"/>
          <w:color w:val="000000"/>
          <w:sz w:val="22"/>
          <w:szCs w:val="22"/>
          <w:bdr w:val="none" w:sz="0" w:space="0" w:color="auto" w:frame="1"/>
        </w:rPr>
        <w:t xml:space="preserve"> LAI</w:t>
      </w:r>
      <w:r w:rsidRPr="00123ECE">
        <w:rPr>
          <w:rFonts w:asciiTheme="minorHAnsi" w:hAnsiTheme="minorHAnsi" w:cstheme="minorHAnsi"/>
          <w:color w:val="000000"/>
          <w:sz w:val="22"/>
          <w:szCs w:val="22"/>
          <w:bdr w:val="none" w:sz="0" w:space="0" w:color="auto" w:frame="1"/>
        </w:rPr>
        <w:tab/>
        <w:t>&lt;0.6</w:t>
      </w:r>
      <w:r w:rsidRPr="00123ECE">
        <w:rPr>
          <w:rFonts w:asciiTheme="minorHAnsi" w:hAnsiTheme="minorHAnsi" w:cstheme="minorHAnsi"/>
          <w:color w:val="000000"/>
          <w:sz w:val="22"/>
          <w:szCs w:val="22"/>
          <w:bdr w:val="none" w:sz="0" w:space="0" w:color="auto" w:frame="1"/>
        </w:rPr>
        <w:tab/>
        <w:t>0.71 (0.63-0.80)</w:t>
      </w:r>
    </w:p>
    <w:p w14:paraId="2F2CB278" w14:textId="77777777" w:rsidR="008B6DB4" w:rsidRPr="00982281" w:rsidRDefault="008B6DB4" w:rsidP="008B6DB4">
      <w:pPr>
        <w:rPr>
          <w:rFonts w:asciiTheme="minorHAnsi" w:hAnsiTheme="minorHAnsi" w:cstheme="minorHAnsi"/>
          <w:color w:val="000000"/>
          <w:sz w:val="22"/>
          <w:szCs w:val="22"/>
          <w:bdr w:val="none" w:sz="0" w:space="0" w:color="auto" w:frame="1"/>
          <w:lang w:val="en-US"/>
        </w:rPr>
      </w:pPr>
      <w:r w:rsidRPr="00982281">
        <w:rPr>
          <w:rFonts w:asciiTheme="minorHAnsi" w:hAnsiTheme="minorHAnsi" w:cstheme="minorHAnsi"/>
          <w:color w:val="000000"/>
          <w:sz w:val="22"/>
          <w:szCs w:val="22"/>
          <w:bdr w:val="none" w:sz="0" w:space="0" w:color="auto" w:frame="1"/>
          <w:lang w:val="en-US"/>
        </w:rPr>
        <w:t>Perphenazine LAI</w:t>
      </w:r>
      <w:r w:rsidRPr="00982281">
        <w:rPr>
          <w:rFonts w:asciiTheme="minorHAnsi" w:hAnsiTheme="minorHAnsi" w:cstheme="minorHAnsi"/>
          <w:color w:val="000000"/>
          <w:sz w:val="22"/>
          <w:szCs w:val="22"/>
          <w:bdr w:val="none" w:sz="0" w:space="0" w:color="auto" w:frame="1"/>
          <w:lang w:val="en-US"/>
        </w:rPr>
        <w:tab/>
        <w:t>0.6-&lt;0.9</w:t>
      </w:r>
      <w:r w:rsidRPr="00982281">
        <w:rPr>
          <w:rFonts w:asciiTheme="minorHAnsi" w:hAnsiTheme="minorHAnsi" w:cstheme="minorHAnsi"/>
          <w:color w:val="000000"/>
          <w:sz w:val="22"/>
          <w:szCs w:val="22"/>
          <w:bdr w:val="none" w:sz="0" w:space="0" w:color="auto" w:frame="1"/>
          <w:lang w:val="en-US"/>
        </w:rPr>
        <w:tab/>
        <w:t>0.72 (0.65-0.80)</w:t>
      </w:r>
    </w:p>
    <w:p w14:paraId="60C760B6" w14:textId="77777777" w:rsidR="008B6DB4" w:rsidRPr="00982281" w:rsidRDefault="008B6DB4" w:rsidP="008B6DB4">
      <w:pPr>
        <w:rPr>
          <w:rFonts w:asciiTheme="minorHAnsi" w:hAnsiTheme="minorHAnsi" w:cstheme="minorHAnsi"/>
          <w:color w:val="000000"/>
          <w:sz w:val="22"/>
          <w:szCs w:val="22"/>
          <w:bdr w:val="none" w:sz="0" w:space="0" w:color="auto" w:frame="1"/>
          <w:lang w:val="en-US"/>
        </w:rPr>
      </w:pPr>
      <w:r w:rsidRPr="00982281">
        <w:rPr>
          <w:rFonts w:asciiTheme="minorHAnsi" w:hAnsiTheme="minorHAnsi" w:cstheme="minorHAnsi"/>
          <w:color w:val="000000"/>
          <w:sz w:val="22"/>
          <w:szCs w:val="22"/>
          <w:bdr w:val="none" w:sz="0" w:space="0" w:color="auto" w:frame="1"/>
          <w:lang w:val="en-US"/>
        </w:rPr>
        <w:t>Zuclopenthixol LAI</w:t>
      </w:r>
      <w:r w:rsidRPr="00982281">
        <w:rPr>
          <w:rFonts w:asciiTheme="minorHAnsi" w:hAnsiTheme="minorHAnsi" w:cstheme="minorHAnsi"/>
          <w:color w:val="000000"/>
          <w:sz w:val="22"/>
          <w:szCs w:val="22"/>
          <w:bdr w:val="none" w:sz="0" w:space="0" w:color="auto" w:frame="1"/>
          <w:lang w:val="en-US"/>
        </w:rPr>
        <w:tab/>
        <w:t>0.6-&lt;0.9</w:t>
      </w:r>
      <w:r w:rsidRPr="00982281">
        <w:rPr>
          <w:rFonts w:asciiTheme="minorHAnsi" w:hAnsiTheme="minorHAnsi" w:cstheme="minorHAnsi"/>
          <w:color w:val="000000"/>
          <w:sz w:val="22"/>
          <w:szCs w:val="22"/>
          <w:bdr w:val="none" w:sz="0" w:space="0" w:color="auto" w:frame="1"/>
          <w:lang w:val="en-US"/>
        </w:rPr>
        <w:tab/>
        <w:t>0.73 (0.66-0.80)</w:t>
      </w:r>
    </w:p>
    <w:p w14:paraId="5BD61785" w14:textId="77777777" w:rsidR="008B6DB4" w:rsidRPr="00982281" w:rsidRDefault="008B6DB4" w:rsidP="008B6DB4">
      <w:pPr>
        <w:rPr>
          <w:rFonts w:asciiTheme="minorHAnsi" w:hAnsiTheme="minorHAnsi" w:cstheme="minorHAnsi"/>
          <w:color w:val="000000"/>
          <w:sz w:val="22"/>
          <w:szCs w:val="22"/>
          <w:bdr w:val="none" w:sz="0" w:space="0" w:color="auto" w:frame="1"/>
          <w:lang w:val="en-US"/>
        </w:rPr>
      </w:pPr>
      <w:r w:rsidRPr="00982281">
        <w:rPr>
          <w:rFonts w:asciiTheme="minorHAnsi" w:hAnsiTheme="minorHAnsi" w:cstheme="minorHAnsi"/>
          <w:color w:val="000000"/>
          <w:sz w:val="22"/>
          <w:szCs w:val="22"/>
          <w:bdr w:val="none" w:sz="0" w:space="0" w:color="auto" w:frame="1"/>
          <w:lang w:val="en-US"/>
        </w:rPr>
        <w:t>Perphenazine LAI</w:t>
      </w:r>
      <w:r w:rsidRPr="00982281">
        <w:rPr>
          <w:rFonts w:asciiTheme="minorHAnsi" w:hAnsiTheme="minorHAnsi" w:cstheme="minorHAnsi"/>
          <w:color w:val="000000"/>
          <w:sz w:val="22"/>
          <w:szCs w:val="22"/>
          <w:bdr w:val="none" w:sz="0" w:space="0" w:color="auto" w:frame="1"/>
          <w:lang w:val="en-US"/>
        </w:rPr>
        <w:tab/>
        <w:t>&lt;0.6</w:t>
      </w:r>
      <w:r w:rsidRPr="00982281">
        <w:rPr>
          <w:rFonts w:asciiTheme="minorHAnsi" w:hAnsiTheme="minorHAnsi" w:cstheme="minorHAnsi"/>
          <w:color w:val="000000"/>
          <w:sz w:val="22"/>
          <w:szCs w:val="22"/>
          <w:bdr w:val="none" w:sz="0" w:space="0" w:color="auto" w:frame="1"/>
          <w:lang w:val="en-US"/>
        </w:rPr>
        <w:tab/>
        <w:t>0.75 (0.67-0.84)</w:t>
      </w:r>
    </w:p>
    <w:p w14:paraId="3F5132F7"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Risperidone</w:t>
      </w:r>
      <w:proofErr w:type="spellEnd"/>
      <w:r w:rsidRPr="00123ECE">
        <w:rPr>
          <w:rFonts w:asciiTheme="minorHAnsi" w:hAnsiTheme="minorHAnsi" w:cstheme="minorHAnsi"/>
          <w:color w:val="000000"/>
          <w:sz w:val="22"/>
          <w:szCs w:val="22"/>
          <w:bdr w:val="none" w:sz="0" w:space="0" w:color="auto" w:frame="1"/>
        </w:rPr>
        <w:t xml:space="preserve"> LAI</w:t>
      </w:r>
      <w:r w:rsidRPr="00123ECE">
        <w:rPr>
          <w:rFonts w:asciiTheme="minorHAnsi" w:hAnsiTheme="minorHAnsi" w:cstheme="minorHAnsi"/>
          <w:color w:val="000000"/>
          <w:sz w:val="22"/>
          <w:szCs w:val="22"/>
          <w:bdr w:val="none" w:sz="0" w:space="0" w:color="auto" w:frame="1"/>
        </w:rPr>
        <w:tab/>
        <w:t>1.1-&lt;1.4</w:t>
      </w:r>
      <w:r w:rsidRPr="00123ECE">
        <w:rPr>
          <w:rFonts w:asciiTheme="minorHAnsi" w:hAnsiTheme="minorHAnsi" w:cstheme="minorHAnsi"/>
          <w:color w:val="000000"/>
          <w:sz w:val="22"/>
          <w:szCs w:val="22"/>
          <w:bdr w:val="none" w:sz="0" w:space="0" w:color="auto" w:frame="1"/>
        </w:rPr>
        <w:tab/>
        <w:t>0.76 (0.68-0.84)</w:t>
      </w:r>
    </w:p>
    <w:p w14:paraId="291D0BEB"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Risperidone</w:t>
      </w:r>
      <w:proofErr w:type="spellEnd"/>
      <w:r w:rsidRPr="00123ECE">
        <w:rPr>
          <w:rFonts w:asciiTheme="minorHAnsi" w:hAnsiTheme="minorHAnsi" w:cstheme="minorHAnsi"/>
          <w:color w:val="000000"/>
          <w:sz w:val="22"/>
          <w:szCs w:val="22"/>
          <w:bdr w:val="none" w:sz="0" w:space="0" w:color="auto" w:frame="1"/>
        </w:rPr>
        <w:t xml:space="preserve"> LAI</w:t>
      </w:r>
      <w:r w:rsidRPr="00123ECE">
        <w:rPr>
          <w:rFonts w:asciiTheme="minorHAnsi" w:hAnsiTheme="minorHAnsi" w:cstheme="minorHAnsi"/>
          <w:color w:val="000000"/>
          <w:sz w:val="22"/>
          <w:szCs w:val="22"/>
          <w:bdr w:val="none" w:sz="0" w:space="0" w:color="auto" w:frame="1"/>
        </w:rPr>
        <w:tab/>
        <w:t>0.6-&lt;0.9</w:t>
      </w:r>
      <w:r w:rsidRPr="00123ECE">
        <w:rPr>
          <w:rFonts w:asciiTheme="minorHAnsi" w:hAnsiTheme="minorHAnsi" w:cstheme="minorHAnsi"/>
          <w:color w:val="000000"/>
          <w:sz w:val="22"/>
          <w:szCs w:val="22"/>
          <w:bdr w:val="none" w:sz="0" w:space="0" w:color="auto" w:frame="1"/>
        </w:rPr>
        <w:tab/>
        <w:t>0.76 (0.69-0.84)</w:t>
      </w:r>
    </w:p>
    <w:p w14:paraId="5A5EF635"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Haloperidol</w:t>
      </w:r>
      <w:proofErr w:type="spellEnd"/>
      <w:r w:rsidRPr="00123ECE">
        <w:rPr>
          <w:rFonts w:asciiTheme="minorHAnsi" w:hAnsiTheme="minorHAnsi" w:cstheme="minorHAnsi"/>
          <w:color w:val="000000"/>
          <w:sz w:val="22"/>
          <w:szCs w:val="22"/>
          <w:bdr w:val="none" w:sz="0" w:space="0" w:color="auto" w:frame="1"/>
        </w:rPr>
        <w:t xml:space="preserve"> LAI</w:t>
      </w:r>
      <w:r w:rsidRPr="00123ECE">
        <w:rPr>
          <w:rFonts w:asciiTheme="minorHAnsi" w:hAnsiTheme="minorHAnsi" w:cstheme="minorHAnsi"/>
          <w:color w:val="000000"/>
          <w:sz w:val="22"/>
          <w:szCs w:val="22"/>
          <w:bdr w:val="none" w:sz="0" w:space="0" w:color="auto" w:frame="1"/>
        </w:rPr>
        <w:tab/>
        <w:t>0.9-&lt;1.1</w:t>
      </w:r>
      <w:r w:rsidRPr="00123ECE">
        <w:rPr>
          <w:rFonts w:asciiTheme="minorHAnsi" w:hAnsiTheme="minorHAnsi" w:cstheme="minorHAnsi"/>
          <w:color w:val="000000"/>
          <w:sz w:val="22"/>
          <w:szCs w:val="22"/>
          <w:bdr w:val="none" w:sz="0" w:space="0" w:color="auto" w:frame="1"/>
        </w:rPr>
        <w:tab/>
        <w:t>0.76 (0.65-0.90)</w:t>
      </w:r>
    </w:p>
    <w:p w14:paraId="0818462B"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Olanzapine</w:t>
      </w:r>
      <w:proofErr w:type="spellEnd"/>
      <w:r w:rsidRPr="00123ECE">
        <w:rPr>
          <w:rFonts w:asciiTheme="minorHAnsi" w:hAnsiTheme="minorHAnsi" w:cstheme="minorHAnsi"/>
          <w:color w:val="000000"/>
          <w:sz w:val="22"/>
          <w:szCs w:val="22"/>
          <w:bdr w:val="none" w:sz="0" w:space="0" w:color="auto" w:frame="1"/>
        </w:rPr>
        <w:tab/>
      </w:r>
      <w:r>
        <w:rPr>
          <w:rFonts w:asciiTheme="minorHAnsi" w:hAnsiTheme="minorHAnsi" w:cstheme="minorHAnsi"/>
          <w:color w:val="000000"/>
          <w:sz w:val="22"/>
          <w:szCs w:val="22"/>
          <w:bdr w:val="none" w:sz="0" w:space="0" w:color="auto" w:frame="1"/>
        </w:rPr>
        <w:tab/>
      </w:r>
      <w:r w:rsidRPr="00123ECE">
        <w:rPr>
          <w:rFonts w:asciiTheme="minorHAnsi" w:hAnsiTheme="minorHAnsi" w:cstheme="minorHAnsi"/>
          <w:color w:val="000000"/>
          <w:sz w:val="22"/>
          <w:szCs w:val="22"/>
          <w:bdr w:val="none" w:sz="0" w:space="0" w:color="auto" w:frame="1"/>
        </w:rPr>
        <w:t>1.4-&lt;1.6</w:t>
      </w:r>
      <w:r w:rsidRPr="00123ECE">
        <w:rPr>
          <w:rFonts w:asciiTheme="minorHAnsi" w:hAnsiTheme="minorHAnsi" w:cstheme="minorHAnsi"/>
          <w:color w:val="000000"/>
          <w:sz w:val="22"/>
          <w:szCs w:val="22"/>
          <w:bdr w:val="none" w:sz="0" w:space="0" w:color="auto" w:frame="1"/>
        </w:rPr>
        <w:tab/>
        <w:t>0.76 (0.71-0.82)</w:t>
      </w:r>
    </w:p>
    <w:p w14:paraId="26489D37"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Haloperidol</w:t>
      </w:r>
      <w:proofErr w:type="spellEnd"/>
      <w:r w:rsidRPr="00123ECE">
        <w:rPr>
          <w:rFonts w:asciiTheme="minorHAnsi" w:hAnsiTheme="minorHAnsi" w:cstheme="minorHAnsi"/>
          <w:color w:val="000000"/>
          <w:sz w:val="22"/>
          <w:szCs w:val="22"/>
          <w:bdr w:val="none" w:sz="0" w:space="0" w:color="auto" w:frame="1"/>
        </w:rPr>
        <w:t xml:space="preserve"> LAI</w:t>
      </w:r>
      <w:r w:rsidRPr="00123ECE">
        <w:rPr>
          <w:rFonts w:asciiTheme="minorHAnsi" w:hAnsiTheme="minorHAnsi" w:cstheme="minorHAnsi"/>
          <w:color w:val="000000"/>
          <w:sz w:val="22"/>
          <w:szCs w:val="22"/>
          <w:bdr w:val="none" w:sz="0" w:space="0" w:color="auto" w:frame="1"/>
        </w:rPr>
        <w:tab/>
        <w:t>1.4-&lt;1.6</w:t>
      </w:r>
      <w:r w:rsidRPr="00123ECE">
        <w:rPr>
          <w:rFonts w:asciiTheme="minorHAnsi" w:hAnsiTheme="minorHAnsi" w:cstheme="minorHAnsi"/>
          <w:color w:val="000000"/>
          <w:sz w:val="22"/>
          <w:szCs w:val="22"/>
          <w:bdr w:val="none" w:sz="0" w:space="0" w:color="auto" w:frame="1"/>
        </w:rPr>
        <w:tab/>
        <w:t>0.77 (0.62-0.95)</w:t>
      </w:r>
    </w:p>
    <w:p w14:paraId="4AC4064B" w14:textId="77777777" w:rsidR="008B6DB4" w:rsidRPr="00123ECE" w:rsidRDefault="008B6DB4" w:rsidP="008B6DB4">
      <w:pPr>
        <w:rPr>
          <w:rFonts w:asciiTheme="minorHAnsi" w:hAnsiTheme="minorHAnsi" w:cstheme="minorHAnsi"/>
          <w:color w:val="000000"/>
          <w:sz w:val="22"/>
          <w:szCs w:val="22"/>
          <w:bdr w:val="none" w:sz="0" w:space="0" w:color="auto" w:frame="1"/>
        </w:rPr>
      </w:pPr>
      <w:proofErr w:type="spellStart"/>
      <w:r w:rsidRPr="00123ECE">
        <w:rPr>
          <w:rFonts w:asciiTheme="minorHAnsi" w:hAnsiTheme="minorHAnsi" w:cstheme="minorHAnsi"/>
          <w:color w:val="000000"/>
          <w:sz w:val="22"/>
          <w:szCs w:val="22"/>
          <w:bdr w:val="none" w:sz="0" w:space="0" w:color="auto" w:frame="1"/>
        </w:rPr>
        <w:t>Risperidone</w:t>
      </w:r>
      <w:proofErr w:type="spellEnd"/>
      <w:r w:rsidRPr="00123ECE">
        <w:rPr>
          <w:rFonts w:asciiTheme="minorHAnsi" w:hAnsiTheme="minorHAnsi" w:cstheme="minorHAnsi"/>
          <w:color w:val="000000"/>
          <w:sz w:val="22"/>
          <w:szCs w:val="22"/>
          <w:bdr w:val="none" w:sz="0" w:space="0" w:color="auto" w:frame="1"/>
        </w:rPr>
        <w:t xml:space="preserve"> LAI</w:t>
      </w:r>
      <w:r w:rsidRPr="00123ECE">
        <w:rPr>
          <w:rFonts w:asciiTheme="minorHAnsi" w:hAnsiTheme="minorHAnsi" w:cstheme="minorHAnsi"/>
          <w:color w:val="000000"/>
          <w:sz w:val="22"/>
          <w:szCs w:val="22"/>
          <w:bdr w:val="none" w:sz="0" w:space="0" w:color="auto" w:frame="1"/>
        </w:rPr>
        <w:tab/>
        <w:t>&lt;0.6</w:t>
      </w:r>
      <w:r w:rsidRPr="00123ECE">
        <w:rPr>
          <w:rFonts w:asciiTheme="minorHAnsi" w:hAnsiTheme="minorHAnsi" w:cstheme="minorHAnsi"/>
          <w:color w:val="000000"/>
          <w:sz w:val="22"/>
          <w:szCs w:val="22"/>
          <w:bdr w:val="none" w:sz="0" w:space="0" w:color="auto" w:frame="1"/>
        </w:rPr>
        <w:tab/>
        <w:t>0.78 (0.65-0.93)</w:t>
      </w:r>
    </w:p>
    <w:p w14:paraId="5D3257BE" w14:textId="77777777" w:rsidR="008B6DB4" w:rsidRPr="00982281" w:rsidRDefault="008B6DB4" w:rsidP="008B6DB4">
      <w:pPr>
        <w:rPr>
          <w:rFonts w:asciiTheme="minorHAnsi" w:hAnsiTheme="minorHAnsi" w:cstheme="minorHAnsi"/>
          <w:color w:val="000000"/>
          <w:sz w:val="22"/>
          <w:szCs w:val="22"/>
          <w:bdr w:val="none" w:sz="0" w:space="0" w:color="auto" w:frame="1"/>
          <w:lang w:val="en-US"/>
        </w:rPr>
      </w:pPr>
      <w:r w:rsidRPr="00982281">
        <w:rPr>
          <w:rFonts w:asciiTheme="minorHAnsi" w:hAnsiTheme="minorHAnsi" w:cstheme="minorHAnsi"/>
          <w:color w:val="000000"/>
          <w:sz w:val="22"/>
          <w:szCs w:val="22"/>
          <w:bdr w:val="none" w:sz="0" w:space="0" w:color="auto" w:frame="1"/>
          <w:lang w:val="en-US"/>
        </w:rPr>
        <w:t>Perphenazine LAI</w:t>
      </w:r>
      <w:r w:rsidRPr="00982281">
        <w:rPr>
          <w:rFonts w:asciiTheme="minorHAnsi" w:hAnsiTheme="minorHAnsi" w:cstheme="minorHAnsi"/>
          <w:color w:val="000000"/>
          <w:sz w:val="22"/>
          <w:szCs w:val="22"/>
          <w:bdr w:val="none" w:sz="0" w:space="0" w:color="auto" w:frame="1"/>
          <w:lang w:val="en-US"/>
        </w:rPr>
        <w:tab/>
        <w:t>1.1-&lt;1.4</w:t>
      </w:r>
      <w:r w:rsidRPr="00982281">
        <w:rPr>
          <w:rFonts w:asciiTheme="minorHAnsi" w:hAnsiTheme="minorHAnsi" w:cstheme="minorHAnsi"/>
          <w:color w:val="000000"/>
          <w:sz w:val="22"/>
          <w:szCs w:val="22"/>
          <w:bdr w:val="none" w:sz="0" w:space="0" w:color="auto" w:frame="1"/>
          <w:lang w:val="en-US"/>
        </w:rPr>
        <w:tab/>
        <w:t>0.79 (0.69-0.89)</w:t>
      </w:r>
    </w:p>
    <w:p w14:paraId="6F5CEE76" w14:textId="77777777" w:rsidR="008B6DB4" w:rsidRPr="00982281" w:rsidRDefault="008B6DB4" w:rsidP="008B6DB4">
      <w:pPr>
        <w:rPr>
          <w:rFonts w:asciiTheme="minorHAnsi" w:hAnsiTheme="minorHAnsi" w:cstheme="minorHAnsi"/>
          <w:color w:val="000000"/>
          <w:sz w:val="22"/>
          <w:szCs w:val="22"/>
          <w:bdr w:val="none" w:sz="0" w:space="0" w:color="auto" w:frame="1"/>
          <w:lang w:val="en-US"/>
        </w:rPr>
      </w:pPr>
      <w:r w:rsidRPr="00982281">
        <w:rPr>
          <w:rFonts w:asciiTheme="minorHAnsi" w:hAnsiTheme="minorHAnsi" w:cstheme="minorHAnsi"/>
          <w:color w:val="000000"/>
          <w:sz w:val="22"/>
          <w:szCs w:val="22"/>
          <w:bdr w:val="none" w:sz="0" w:space="0" w:color="auto" w:frame="1"/>
          <w:lang w:val="en-US"/>
        </w:rPr>
        <w:t>Zuclopenthixol</w:t>
      </w:r>
      <w:r w:rsidRPr="00982281">
        <w:rPr>
          <w:rFonts w:asciiTheme="minorHAnsi" w:hAnsiTheme="minorHAnsi" w:cstheme="minorHAnsi"/>
          <w:color w:val="000000"/>
          <w:sz w:val="22"/>
          <w:szCs w:val="22"/>
          <w:bdr w:val="none" w:sz="0" w:space="0" w:color="auto" w:frame="1"/>
          <w:lang w:val="en-US"/>
        </w:rPr>
        <w:tab/>
        <w:t>0.6-&lt;0.9</w:t>
      </w:r>
      <w:r w:rsidRPr="00982281">
        <w:rPr>
          <w:rFonts w:asciiTheme="minorHAnsi" w:hAnsiTheme="minorHAnsi" w:cstheme="minorHAnsi"/>
          <w:color w:val="000000"/>
          <w:sz w:val="22"/>
          <w:szCs w:val="22"/>
          <w:bdr w:val="none" w:sz="0" w:space="0" w:color="auto" w:frame="1"/>
          <w:lang w:val="en-US"/>
        </w:rPr>
        <w:tab/>
        <w:t>0.79 (0.65-0.95)</w:t>
      </w:r>
    </w:p>
    <w:p w14:paraId="5B3507EC" w14:textId="77777777" w:rsidR="008B6DB4" w:rsidRPr="00982281" w:rsidRDefault="008B6DB4" w:rsidP="008B6DB4">
      <w:pPr>
        <w:rPr>
          <w:rFonts w:asciiTheme="minorHAnsi" w:hAnsiTheme="minorHAnsi" w:cstheme="minorHAnsi"/>
          <w:color w:val="000000"/>
          <w:sz w:val="22"/>
          <w:szCs w:val="22"/>
          <w:bdr w:val="none" w:sz="0" w:space="0" w:color="auto" w:frame="1"/>
          <w:lang w:val="en-US"/>
        </w:rPr>
      </w:pPr>
      <w:r w:rsidRPr="00982281">
        <w:rPr>
          <w:rFonts w:asciiTheme="minorHAnsi" w:hAnsiTheme="minorHAnsi" w:cstheme="minorHAnsi"/>
          <w:color w:val="000000"/>
          <w:sz w:val="22"/>
          <w:szCs w:val="22"/>
          <w:bdr w:val="none" w:sz="0" w:space="0" w:color="auto" w:frame="1"/>
          <w:lang w:val="en-US"/>
        </w:rPr>
        <w:t>Zuclopenthixol</w:t>
      </w:r>
      <w:r w:rsidRPr="00982281">
        <w:rPr>
          <w:rFonts w:asciiTheme="minorHAnsi" w:hAnsiTheme="minorHAnsi" w:cstheme="minorHAnsi"/>
          <w:color w:val="000000"/>
          <w:sz w:val="22"/>
          <w:szCs w:val="22"/>
          <w:bdr w:val="none" w:sz="0" w:space="0" w:color="auto" w:frame="1"/>
          <w:lang w:val="en-US"/>
        </w:rPr>
        <w:tab/>
        <w:t>0.9-&lt;1.1</w:t>
      </w:r>
      <w:r w:rsidRPr="00982281">
        <w:rPr>
          <w:rFonts w:asciiTheme="minorHAnsi" w:hAnsiTheme="minorHAnsi" w:cstheme="minorHAnsi"/>
          <w:color w:val="000000"/>
          <w:sz w:val="22"/>
          <w:szCs w:val="22"/>
          <w:bdr w:val="none" w:sz="0" w:space="0" w:color="auto" w:frame="1"/>
          <w:lang w:val="en-US"/>
        </w:rPr>
        <w:tab/>
        <w:t>0.79 (0.60-1.05)</w:t>
      </w:r>
    </w:p>
    <w:p w14:paraId="1C7DC7AC"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Clozapine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1.4-&lt;1.6</w:t>
      </w:r>
      <w:r w:rsidRPr="00CC5925">
        <w:rPr>
          <w:rFonts w:asciiTheme="minorHAnsi" w:hAnsiTheme="minorHAnsi" w:cstheme="minorHAnsi"/>
          <w:color w:val="000000"/>
          <w:sz w:val="22"/>
          <w:szCs w:val="22"/>
          <w:bdr w:val="none" w:sz="0" w:space="0" w:color="auto" w:frame="1"/>
          <w:lang w:val="en-US"/>
        </w:rPr>
        <w:tab/>
        <w:t>0.79 (0.75-0.84)</w:t>
      </w:r>
    </w:p>
    <w:p w14:paraId="2061CA48"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Perphenazine LAI</w:t>
      </w:r>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0.80 (0.71-0.91)</w:t>
      </w:r>
    </w:p>
    <w:p w14:paraId="6299F9DB"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 LAI</w:t>
      </w:r>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0.81 (0.73-0.90)</w:t>
      </w:r>
    </w:p>
    <w:p w14:paraId="48132E42"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 LAI</w:t>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0.82 (0.68-0.99)</w:t>
      </w:r>
    </w:p>
    <w:p w14:paraId="22E282CE"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Clozapine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0.86 (0.81-0.91)</w:t>
      </w:r>
    </w:p>
    <w:p w14:paraId="66C0D0BB"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Aripiprazole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0.88 (0.75-1.03)</w:t>
      </w:r>
    </w:p>
    <w:p w14:paraId="0E14831C"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 LAI</w:t>
      </w:r>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0.88 (0.74-1.04)</w:t>
      </w:r>
    </w:p>
    <w:p w14:paraId="43F66F3C"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Olanzapine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0.90 (0.84-0.96)</w:t>
      </w:r>
    </w:p>
    <w:p w14:paraId="60163520" w14:textId="4AE34CF4"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Clozapine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r>
      <w:r w:rsidR="00123ECE" w:rsidRPr="00CC5925">
        <w:rPr>
          <w:rFonts w:asciiTheme="minorHAnsi" w:hAnsiTheme="minorHAnsi" w:cstheme="minorHAnsi"/>
          <w:color w:val="000000"/>
          <w:sz w:val="22"/>
          <w:szCs w:val="22"/>
          <w:bdr w:val="none" w:sz="0" w:space="0" w:color="auto" w:frame="1"/>
          <w:lang w:val="en-US"/>
        </w:rPr>
        <w:t>≥</w:t>
      </w:r>
      <w:r w:rsidRPr="00CC5925">
        <w:rPr>
          <w:rFonts w:asciiTheme="minorHAnsi" w:hAnsiTheme="minorHAnsi" w:cstheme="minorHAnsi"/>
          <w:color w:val="000000"/>
          <w:sz w:val="22"/>
          <w:szCs w:val="22"/>
          <w:bdr w:val="none" w:sz="0" w:space="0" w:color="auto" w:frame="1"/>
          <w:lang w:val="en-US"/>
        </w:rPr>
        <w:t>1.6</w:t>
      </w:r>
      <w:r w:rsidRPr="00CC5925">
        <w:rPr>
          <w:rFonts w:asciiTheme="minorHAnsi" w:hAnsiTheme="minorHAnsi" w:cstheme="minorHAnsi"/>
          <w:color w:val="000000"/>
          <w:sz w:val="22"/>
          <w:szCs w:val="22"/>
          <w:bdr w:val="none" w:sz="0" w:space="0" w:color="auto" w:frame="1"/>
          <w:lang w:val="en-US"/>
        </w:rPr>
        <w:tab/>
        <w:t>0.90 (0.86-0.95)</w:t>
      </w:r>
    </w:p>
    <w:p w14:paraId="4F00EEC8"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Olanzapine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0.91 (0.84-0.98)</w:t>
      </w:r>
    </w:p>
    <w:p w14:paraId="71D5468B"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Aripiprazole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0.91 (0.74-1.13)</w:t>
      </w:r>
    </w:p>
    <w:p w14:paraId="1E00452C"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 LAI</w:t>
      </w:r>
      <w:r w:rsidRPr="00CC5925">
        <w:rPr>
          <w:rFonts w:asciiTheme="minorHAnsi" w:hAnsiTheme="minorHAnsi" w:cstheme="minorHAnsi"/>
          <w:color w:val="000000"/>
          <w:sz w:val="22"/>
          <w:szCs w:val="22"/>
          <w:bdr w:val="none" w:sz="0" w:space="0" w:color="auto" w:frame="1"/>
          <w:lang w:val="en-US"/>
        </w:rPr>
        <w:tab/>
        <w:t>1.4-&lt;1.6</w:t>
      </w:r>
      <w:r w:rsidRPr="00CC5925">
        <w:rPr>
          <w:rFonts w:asciiTheme="minorHAnsi" w:hAnsiTheme="minorHAnsi" w:cstheme="minorHAnsi"/>
          <w:color w:val="000000"/>
          <w:sz w:val="22"/>
          <w:szCs w:val="22"/>
          <w:bdr w:val="none" w:sz="0" w:space="0" w:color="auto" w:frame="1"/>
          <w:lang w:val="en-US"/>
        </w:rPr>
        <w:tab/>
        <w:t>0.92 (0.80-1.06)</w:t>
      </w:r>
    </w:p>
    <w:p w14:paraId="0B6A7A6F"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Risperidone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0.93 (0.87-0.99)</w:t>
      </w:r>
    </w:p>
    <w:p w14:paraId="0EE7B8D0"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Perphenazine LAI</w:t>
      </w:r>
      <w:r w:rsidRPr="00CC5925">
        <w:rPr>
          <w:rFonts w:asciiTheme="minorHAnsi" w:hAnsiTheme="minorHAnsi" w:cstheme="minorHAnsi"/>
          <w:color w:val="000000"/>
          <w:sz w:val="22"/>
          <w:szCs w:val="22"/>
          <w:bdr w:val="none" w:sz="0" w:space="0" w:color="auto" w:frame="1"/>
          <w:lang w:val="en-US"/>
        </w:rPr>
        <w:tab/>
        <w:t>1.4-&lt;1.6</w:t>
      </w:r>
      <w:r w:rsidRPr="00CC5925">
        <w:rPr>
          <w:rFonts w:asciiTheme="minorHAnsi" w:hAnsiTheme="minorHAnsi" w:cstheme="minorHAnsi"/>
          <w:color w:val="000000"/>
          <w:sz w:val="22"/>
          <w:szCs w:val="22"/>
          <w:bdr w:val="none" w:sz="0" w:space="0" w:color="auto" w:frame="1"/>
          <w:lang w:val="en-US"/>
        </w:rPr>
        <w:tab/>
        <w:t>0.96 (0.78-1.16)</w:t>
      </w:r>
    </w:p>
    <w:p w14:paraId="6AA9B7C9"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Aripiprazole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0.96 (0.81-1.14)</w:t>
      </w:r>
    </w:p>
    <w:p w14:paraId="0BFC8B04"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 LAI</w:t>
      </w:r>
      <w:r w:rsidRPr="00CC5925">
        <w:rPr>
          <w:rFonts w:asciiTheme="minorHAnsi" w:hAnsiTheme="minorHAnsi" w:cstheme="minorHAnsi"/>
          <w:color w:val="000000"/>
          <w:sz w:val="22"/>
          <w:szCs w:val="22"/>
          <w:bdr w:val="none" w:sz="0" w:space="0" w:color="auto" w:frame="1"/>
          <w:lang w:val="en-US"/>
        </w:rPr>
        <w:tab/>
        <w:t>1.1-&lt;1.4</w:t>
      </w:r>
      <w:r w:rsidRPr="00CC5925">
        <w:rPr>
          <w:rFonts w:asciiTheme="minorHAnsi" w:hAnsiTheme="minorHAnsi" w:cstheme="minorHAnsi"/>
          <w:color w:val="000000"/>
          <w:sz w:val="22"/>
          <w:szCs w:val="22"/>
          <w:bdr w:val="none" w:sz="0" w:space="0" w:color="auto" w:frame="1"/>
          <w:lang w:val="en-US"/>
        </w:rPr>
        <w:tab/>
        <w:t>0.96 (0.86-1.07)</w:t>
      </w:r>
    </w:p>
    <w:p w14:paraId="726DC8A1"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Olanzapine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1.1-&lt;1.4</w:t>
      </w:r>
      <w:r w:rsidRPr="00CC5925">
        <w:rPr>
          <w:rFonts w:asciiTheme="minorHAnsi" w:hAnsiTheme="minorHAnsi" w:cstheme="minorHAnsi"/>
          <w:color w:val="000000"/>
          <w:sz w:val="22"/>
          <w:szCs w:val="22"/>
          <w:bdr w:val="none" w:sz="0" w:space="0" w:color="auto" w:frame="1"/>
          <w:lang w:val="en-US"/>
        </w:rPr>
        <w:tab/>
        <w:t>0.98 (0.92-1.05)</w:t>
      </w:r>
    </w:p>
    <w:p w14:paraId="78B6C0D2"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 LAI</w:t>
      </w:r>
      <w:r w:rsidRPr="00CC5925">
        <w:rPr>
          <w:rFonts w:asciiTheme="minorHAnsi" w:hAnsiTheme="minorHAnsi" w:cstheme="minorHAnsi"/>
          <w:color w:val="000000"/>
          <w:sz w:val="22"/>
          <w:szCs w:val="22"/>
          <w:bdr w:val="none" w:sz="0" w:space="0" w:color="auto" w:frame="1"/>
          <w:lang w:val="en-US"/>
        </w:rPr>
        <w:tab/>
        <w:t>1.1-&lt;1.4</w:t>
      </w:r>
      <w:r w:rsidRPr="00CC5925">
        <w:rPr>
          <w:rFonts w:asciiTheme="minorHAnsi" w:hAnsiTheme="minorHAnsi" w:cstheme="minorHAnsi"/>
          <w:color w:val="000000"/>
          <w:sz w:val="22"/>
          <w:szCs w:val="22"/>
          <w:bdr w:val="none" w:sz="0" w:space="0" w:color="auto" w:frame="1"/>
          <w:lang w:val="en-US"/>
        </w:rPr>
        <w:tab/>
        <w:t>0.99 (0.85-1.16)</w:t>
      </w:r>
    </w:p>
    <w:p w14:paraId="16102DB4" w14:textId="249D491D"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Olanzapine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r>
      <w:r w:rsidR="00123ECE" w:rsidRPr="00CC5925">
        <w:rPr>
          <w:rFonts w:asciiTheme="minorHAnsi" w:hAnsiTheme="minorHAnsi" w:cstheme="minorHAnsi"/>
          <w:color w:val="000000"/>
          <w:sz w:val="22"/>
          <w:szCs w:val="22"/>
          <w:bdr w:val="none" w:sz="0" w:space="0" w:color="auto" w:frame="1"/>
          <w:lang w:val="en-US"/>
        </w:rPr>
        <w:t>≥</w:t>
      </w:r>
      <w:r w:rsidRPr="00CC5925">
        <w:rPr>
          <w:rFonts w:asciiTheme="minorHAnsi" w:hAnsiTheme="minorHAnsi" w:cstheme="minorHAnsi"/>
          <w:color w:val="000000"/>
          <w:sz w:val="22"/>
          <w:szCs w:val="22"/>
          <w:bdr w:val="none" w:sz="0" w:space="0" w:color="auto" w:frame="1"/>
          <w:lang w:val="en-US"/>
        </w:rPr>
        <w:t>1.6</w:t>
      </w:r>
      <w:r w:rsidRPr="00CC5925">
        <w:rPr>
          <w:rFonts w:asciiTheme="minorHAnsi" w:hAnsiTheme="minorHAnsi" w:cstheme="minorHAnsi"/>
          <w:color w:val="000000"/>
          <w:sz w:val="22"/>
          <w:szCs w:val="22"/>
          <w:bdr w:val="none" w:sz="0" w:space="0" w:color="auto" w:frame="1"/>
          <w:lang w:val="en-US"/>
        </w:rPr>
        <w:tab/>
        <w:t>REFERENCE</w:t>
      </w:r>
    </w:p>
    <w:p w14:paraId="05B61E26"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proofErr w:type="spellStart"/>
      <w:r w:rsidRPr="00CC5925">
        <w:rPr>
          <w:rFonts w:asciiTheme="minorHAnsi" w:hAnsiTheme="minorHAnsi" w:cstheme="minorHAnsi"/>
          <w:color w:val="000000"/>
          <w:sz w:val="22"/>
          <w:szCs w:val="22"/>
          <w:bdr w:val="none" w:sz="0" w:space="0" w:color="auto" w:frame="1"/>
          <w:lang w:val="en-US"/>
        </w:rPr>
        <w:t>Chlorprotixene</w:t>
      </w:r>
      <w:proofErr w:type="spellEnd"/>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1.04 (0.90-1.19)</w:t>
      </w:r>
    </w:p>
    <w:p w14:paraId="36AF3D6B" w14:textId="4DB4AE66"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 LAI</w:t>
      </w:r>
      <w:r w:rsidRPr="00CC5925">
        <w:rPr>
          <w:rFonts w:asciiTheme="minorHAnsi" w:hAnsiTheme="minorHAnsi" w:cstheme="minorHAnsi"/>
          <w:color w:val="000000"/>
          <w:sz w:val="22"/>
          <w:szCs w:val="22"/>
          <w:bdr w:val="none" w:sz="0" w:space="0" w:color="auto" w:frame="1"/>
          <w:lang w:val="en-US"/>
        </w:rPr>
        <w:tab/>
      </w:r>
      <w:r w:rsidR="00123ECE" w:rsidRPr="00CC5925">
        <w:rPr>
          <w:rFonts w:asciiTheme="minorHAnsi" w:hAnsiTheme="minorHAnsi" w:cstheme="minorHAnsi"/>
          <w:color w:val="000000"/>
          <w:sz w:val="22"/>
          <w:szCs w:val="22"/>
          <w:bdr w:val="none" w:sz="0" w:space="0" w:color="auto" w:frame="1"/>
          <w:lang w:val="en-US"/>
        </w:rPr>
        <w:t>≥</w:t>
      </w:r>
      <w:r w:rsidRPr="00CC5925">
        <w:rPr>
          <w:rFonts w:asciiTheme="minorHAnsi" w:hAnsiTheme="minorHAnsi" w:cstheme="minorHAnsi"/>
          <w:color w:val="000000"/>
          <w:sz w:val="22"/>
          <w:szCs w:val="22"/>
          <w:bdr w:val="none" w:sz="0" w:space="0" w:color="auto" w:frame="1"/>
          <w:lang w:val="en-US"/>
        </w:rPr>
        <w:t>1.6</w:t>
      </w:r>
      <w:r w:rsidRPr="00CC5925">
        <w:rPr>
          <w:rFonts w:asciiTheme="minorHAnsi" w:hAnsiTheme="minorHAnsi" w:cstheme="minorHAnsi"/>
          <w:color w:val="000000"/>
          <w:sz w:val="22"/>
          <w:szCs w:val="22"/>
          <w:bdr w:val="none" w:sz="0" w:space="0" w:color="auto" w:frame="1"/>
          <w:lang w:val="en-US"/>
        </w:rPr>
        <w:tab/>
        <w:t>1.08 (1.00-1.16)</w:t>
      </w:r>
    </w:p>
    <w:p w14:paraId="7BD412C0"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Risperidone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1.09 (1.03-1.15)</w:t>
      </w:r>
    </w:p>
    <w:p w14:paraId="11E04AA3" w14:textId="5BE58DEE"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 LAI</w:t>
      </w:r>
      <w:r w:rsidRPr="00CC5925">
        <w:rPr>
          <w:rFonts w:asciiTheme="minorHAnsi" w:hAnsiTheme="minorHAnsi" w:cstheme="minorHAnsi"/>
          <w:color w:val="000000"/>
          <w:sz w:val="22"/>
          <w:szCs w:val="22"/>
          <w:bdr w:val="none" w:sz="0" w:space="0" w:color="auto" w:frame="1"/>
          <w:lang w:val="en-US"/>
        </w:rPr>
        <w:tab/>
      </w:r>
      <w:r w:rsidR="00123ECE" w:rsidRPr="00CC5925">
        <w:rPr>
          <w:rFonts w:asciiTheme="minorHAnsi" w:hAnsiTheme="minorHAnsi" w:cstheme="minorHAnsi"/>
          <w:color w:val="000000"/>
          <w:sz w:val="22"/>
          <w:szCs w:val="22"/>
          <w:bdr w:val="none" w:sz="0" w:space="0" w:color="auto" w:frame="1"/>
          <w:lang w:val="en-US"/>
        </w:rPr>
        <w:t>≥</w:t>
      </w:r>
      <w:r w:rsidRPr="00CC5925">
        <w:rPr>
          <w:rFonts w:asciiTheme="minorHAnsi" w:hAnsiTheme="minorHAnsi" w:cstheme="minorHAnsi"/>
          <w:color w:val="000000"/>
          <w:sz w:val="22"/>
          <w:szCs w:val="22"/>
          <w:bdr w:val="none" w:sz="0" w:space="0" w:color="auto" w:frame="1"/>
          <w:lang w:val="en-US"/>
        </w:rPr>
        <w:t>1.6</w:t>
      </w:r>
      <w:r w:rsidRPr="00CC5925">
        <w:rPr>
          <w:rFonts w:asciiTheme="minorHAnsi" w:hAnsiTheme="minorHAnsi" w:cstheme="minorHAnsi"/>
          <w:color w:val="000000"/>
          <w:sz w:val="22"/>
          <w:szCs w:val="22"/>
          <w:bdr w:val="none" w:sz="0" w:space="0" w:color="auto" w:frame="1"/>
          <w:lang w:val="en-US"/>
        </w:rPr>
        <w:tab/>
        <w:t>1.10 (1.00-1.21)</w:t>
      </w:r>
    </w:p>
    <w:p w14:paraId="649BFE7E"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Levomepromazine</w:t>
      </w:r>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1.10 (0.81-1.48)</w:t>
      </w:r>
    </w:p>
    <w:p w14:paraId="4F7F1937"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w:t>
      </w:r>
      <w:r w:rsidRPr="00CC5925">
        <w:rPr>
          <w:rFonts w:asciiTheme="minorHAnsi" w:hAnsiTheme="minorHAnsi" w:cstheme="minorHAnsi"/>
          <w:color w:val="000000"/>
          <w:sz w:val="22"/>
          <w:szCs w:val="22"/>
          <w:bdr w:val="none" w:sz="0" w:space="0" w:color="auto" w:frame="1"/>
          <w:lang w:val="en-US"/>
        </w:rPr>
        <w:tab/>
        <w:t>1.1-&lt;1.4</w:t>
      </w:r>
      <w:r w:rsidRPr="00CC5925">
        <w:rPr>
          <w:rFonts w:asciiTheme="minorHAnsi" w:hAnsiTheme="minorHAnsi" w:cstheme="minorHAnsi"/>
          <w:color w:val="000000"/>
          <w:sz w:val="22"/>
          <w:szCs w:val="22"/>
          <w:bdr w:val="none" w:sz="0" w:space="0" w:color="auto" w:frame="1"/>
          <w:lang w:val="en-US"/>
        </w:rPr>
        <w:tab/>
        <w:t>1.10 (0.85-1.41)</w:t>
      </w:r>
    </w:p>
    <w:p w14:paraId="59F72CF8"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1.11 (0.92-1.34)</w:t>
      </w:r>
    </w:p>
    <w:p w14:paraId="7A8505B3" w14:textId="040F345A"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w:t>
      </w:r>
      <w:r w:rsidRPr="00CC5925">
        <w:rPr>
          <w:rFonts w:asciiTheme="minorHAnsi" w:hAnsiTheme="minorHAnsi" w:cstheme="minorHAnsi"/>
          <w:color w:val="000000"/>
          <w:sz w:val="22"/>
          <w:szCs w:val="22"/>
          <w:bdr w:val="none" w:sz="0" w:space="0" w:color="auto" w:frame="1"/>
          <w:lang w:val="en-US"/>
        </w:rPr>
        <w:tab/>
      </w:r>
      <w:r w:rsidR="00123ECE" w:rsidRPr="00CC5925">
        <w:rPr>
          <w:rFonts w:asciiTheme="minorHAnsi" w:hAnsiTheme="minorHAnsi" w:cstheme="minorHAnsi"/>
          <w:color w:val="000000"/>
          <w:sz w:val="22"/>
          <w:szCs w:val="22"/>
          <w:bdr w:val="none" w:sz="0" w:space="0" w:color="auto" w:frame="1"/>
          <w:lang w:val="en-US"/>
        </w:rPr>
        <w:t>≥</w:t>
      </w:r>
      <w:r w:rsidRPr="00CC5925">
        <w:rPr>
          <w:rFonts w:asciiTheme="minorHAnsi" w:hAnsiTheme="minorHAnsi" w:cstheme="minorHAnsi"/>
          <w:color w:val="000000"/>
          <w:sz w:val="22"/>
          <w:szCs w:val="22"/>
          <w:bdr w:val="none" w:sz="0" w:space="0" w:color="auto" w:frame="1"/>
          <w:lang w:val="en-US"/>
        </w:rPr>
        <w:t>1.6</w:t>
      </w:r>
      <w:r w:rsidRPr="00CC5925">
        <w:rPr>
          <w:rFonts w:asciiTheme="minorHAnsi" w:hAnsiTheme="minorHAnsi" w:cstheme="minorHAnsi"/>
          <w:color w:val="000000"/>
          <w:sz w:val="22"/>
          <w:szCs w:val="22"/>
          <w:bdr w:val="none" w:sz="0" w:space="0" w:color="auto" w:frame="1"/>
          <w:lang w:val="en-US"/>
        </w:rPr>
        <w:tab/>
        <w:t>1.12 (0.95-1.33)</w:t>
      </w:r>
    </w:p>
    <w:p w14:paraId="5C389B89"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Risperidone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1.1-&lt;1.4</w:t>
      </w:r>
      <w:r w:rsidRPr="00CC5925">
        <w:rPr>
          <w:rFonts w:asciiTheme="minorHAnsi" w:hAnsiTheme="minorHAnsi" w:cstheme="minorHAnsi"/>
          <w:color w:val="000000"/>
          <w:sz w:val="22"/>
          <w:szCs w:val="22"/>
          <w:bdr w:val="none" w:sz="0" w:space="0" w:color="auto" w:frame="1"/>
          <w:lang w:val="en-US"/>
        </w:rPr>
        <w:tab/>
        <w:t>1.12 (1.03-1.23)</w:t>
      </w:r>
    </w:p>
    <w:p w14:paraId="02B3CC30"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1.13 (0.98-1.32)</w:t>
      </w:r>
    </w:p>
    <w:p w14:paraId="46ACF2C0"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Olanzapine LAI</w:t>
      </w:r>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1.15 (0.73-1.81)</w:t>
      </w:r>
    </w:p>
    <w:p w14:paraId="73E99B1F"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w:t>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1.16 (1.01-1.32)</w:t>
      </w:r>
    </w:p>
    <w:p w14:paraId="63F0F044"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Risperidone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1.16 (1.05-1.28)</w:t>
      </w:r>
    </w:p>
    <w:p w14:paraId="2D3E5239"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Levomepromazine</w:t>
      </w:r>
      <w:r w:rsidRPr="00CC5925">
        <w:rPr>
          <w:rFonts w:asciiTheme="minorHAnsi" w:hAnsiTheme="minorHAnsi" w:cstheme="minorHAnsi"/>
          <w:color w:val="000000"/>
          <w:sz w:val="22"/>
          <w:szCs w:val="22"/>
          <w:bdr w:val="none" w:sz="0" w:space="0" w:color="auto" w:frame="1"/>
          <w:lang w:val="en-US"/>
        </w:rPr>
        <w:tab/>
        <w:t>0.6-&lt;0.9</w:t>
      </w:r>
      <w:r w:rsidRPr="00CC5925">
        <w:rPr>
          <w:rFonts w:asciiTheme="minorHAnsi" w:hAnsiTheme="minorHAnsi" w:cstheme="minorHAnsi"/>
          <w:color w:val="000000"/>
          <w:sz w:val="22"/>
          <w:szCs w:val="22"/>
          <w:bdr w:val="none" w:sz="0" w:space="0" w:color="auto" w:frame="1"/>
          <w:lang w:val="en-US"/>
        </w:rPr>
        <w:tab/>
        <w:t>1.16 (0.97-1.39)</w:t>
      </w:r>
    </w:p>
    <w:p w14:paraId="4AE50F4D"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1.1-&lt;1.4</w:t>
      </w:r>
      <w:r w:rsidRPr="00CC5925">
        <w:rPr>
          <w:rFonts w:asciiTheme="minorHAnsi" w:hAnsiTheme="minorHAnsi" w:cstheme="minorHAnsi"/>
          <w:color w:val="000000"/>
          <w:sz w:val="22"/>
          <w:szCs w:val="22"/>
          <w:bdr w:val="none" w:sz="0" w:space="0" w:color="auto" w:frame="1"/>
          <w:lang w:val="en-US"/>
        </w:rPr>
        <w:tab/>
        <w:t>1.16 (0.96-1.42)</w:t>
      </w:r>
    </w:p>
    <w:p w14:paraId="5088D876"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Aripiprazole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1.4-&lt;1.6</w:t>
      </w:r>
      <w:r w:rsidRPr="00CC5925">
        <w:rPr>
          <w:rFonts w:asciiTheme="minorHAnsi" w:hAnsiTheme="minorHAnsi" w:cstheme="minorHAnsi"/>
          <w:color w:val="000000"/>
          <w:sz w:val="22"/>
          <w:szCs w:val="22"/>
          <w:bdr w:val="none" w:sz="0" w:space="0" w:color="auto" w:frame="1"/>
          <w:lang w:val="en-US"/>
        </w:rPr>
        <w:tab/>
        <w:t>1.17 (0.89-1.53)</w:t>
      </w:r>
    </w:p>
    <w:p w14:paraId="2CE4F864"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Haloperidol</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1.19 (1.08-1.30)</w:t>
      </w:r>
    </w:p>
    <w:p w14:paraId="6719DFC7" w14:textId="0EA58FA8"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Perphenazine LAI</w:t>
      </w:r>
      <w:r w:rsidRPr="00CC5925">
        <w:rPr>
          <w:rFonts w:asciiTheme="minorHAnsi" w:hAnsiTheme="minorHAnsi" w:cstheme="minorHAnsi"/>
          <w:color w:val="000000"/>
          <w:sz w:val="22"/>
          <w:szCs w:val="22"/>
          <w:bdr w:val="none" w:sz="0" w:space="0" w:color="auto" w:frame="1"/>
          <w:lang w:val="en-US"/>
        </w:rPr>
        <w:tab/>
      </w:r>
      <w:r w:rsidR="00123ECE" w:rsidRPr="00CC5925">
        <w:rPr>
          <w:rFonts w:asciiTheme="minorHAnsi" w:hAnsiTheme="minorHAnsi" w:cstheme="minorHAnsi"/>
          <w:color w:val="000000"/>
          <w:sz w:val="22"/>
          <w:szCs w:val="22"/>
          <w:bdr w:val="none" w:sz="0" w:space="0" w:color="auto" w:frame="1"/>
          <w:lang w:val="en-US"/>
        </w:rPr>
        <w:t>≥</w:t>
      </w:r>
      <w:r w:rsidRPr="00CC5925">
        <w:rPr>
          <w:rFonts w:asciiTheme="minorHAnsi" w:hAnsiTheme="minorHAnsi" w:cstheme="minorHAnsi"/>
          <w:color w:val="000000"/>
          <w:sz w:val="22"/>
          <w:szCs w:val="22"/>
          <w:bdr w:val="none" w:sz="0" w:space="0" w:color="auto" w:frame="1"/>
          <w:lang w:val="en-US"/>
        </w:rPr>
        <w:t>1.6</w:t>
      </w:r>
      <w:r w:rsidRPr="00CC5925">
        <w:rPr>
          <w:rFonts w:asciiTheme="minorHAnsi" w:hAnsiTheme="minorHAnsi" w:cstheme="minorHAnsi"/>
          <w:color w:val="000000"/>
          <w:sz w:val="22"/>
          <w:szCs w:val="22"/>
          <w:bdr w:val="none" w:sz="0" w:space="0" w:color="auto" w:frame="1"/>
          <w:lang w:val="en-US"/>
        </w:rPr>
        <w:tab/>
        <w:t>1.21 (1.08-1.36)</w:t>
      </w:r>
    </w:p>
    <w:p w14:paraId="66AAD21F"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Quetiapine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1.22 (1.10-1.36)</w:t>
      </w:r>
    </w:p>
    <w:p w14:paraId="424BE0A1"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Perphenazine</w:t>
      </w:r>
      <w:r w:rsidRPr="00CC5925">
        <w:rPr>
          <w:rFonts w:asciiTheme="minorHAnsi" w:hAnsiTheme="minorHAnsi" w:cstheme="minorHAnsi"/>
          <w:color w:val="000000"/>
          <w:sz w:val="22"/>
          <w:szCs w:val="22"/>
          <w:bdr w:val="none" w:sz="0" w:space="0" w:color="auto" w:frame="1"/>
          <w:lang w:val="en-US"/>
        </w:rPr>
        <w:tab/>
      </w:r>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1.23 (1.16-1.31)</w:t>
      </w:r>
    </w:p>
    <w:p w14:paraId="73F55382"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r w:rsidRPr="00CC5925">
        <w:rPr>
          <w:rFonts w:asciiTheme="minorHAnsi" w:hAnsiTheme="minorHAnsi" w:cstheme="minorHAnsi"/>
          <w:color w:val="000000"/>
          <w:sz w:val="22"/>
          <w:szCs w:val="22"/>
          <w:bdr w:val="none" w:sz="0" w:space="0" w:color="auto" w:frame="1"/>
          <w:lang w:val="en-US"/>
        </w:rPr>
        <w:t>Zuclopenthixol</w:t>
      </w:r>
      <w:r w:rsidRPr="00CC5925">
        <w:rPr>
          <w:rFonts w:asciiTheme="minorHAnsi" w:hAnsiTheme="minorHAnsi" w:cstheme="minorHAnsi"/>
          <w:color w:val="000000"/>
          <w:sz w:val="22"/>
          <w:szCs w:val="22"/>
          <w:bdr w:val="none" w:sz="0" w:space="0" w:color="auto" w:frame="1"/>
          <w:lang w:val="en-US"/>
        </w:rPr>
        <w:tab/>
        <w:t>1.4-&lt;1.6</w:t>
      </w:r>
      <w:r w:rsidRPr="00CC5925">
        <w:rPr>
          <w:rFonts w:asciiTheme="minorHAnsi" w:hAnsiTheme="minorHAnsi" w:cstheme="minorHAnsi"/>
          <w:color w:val="000000"/>
          <w:sz w:val="22"/>
          <w:szCs w:val="22"/>
          <w:bdr w:val="none" w:sz="0" w:space="0" w:color="auto" w:frame="1"/>
          <w:lang w:val="en-US"/>
        </w:rPr>
        <w:tab/>
        <w:t>1.24 (0.86-1.78)</w:t>
      </w:r>
    </w:p>
    <w:p w14:paraId="259185F5"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proofErr w:type="spellStart"/>
      <w:r w:rsidRPr="00CC5925">
        <w:rPr>
          <w:rFonts w:asciiTheme="minorHAnsi" w:hAnsiTheme="minorHAnsi" w:cstheme="minorHAnsi"/>
          <w:color w:val="000000"/>
          <w:sz w:val="22"/>
          <w:szCs w:val="22"/>
          <w:bdr w:val="none" w:sz="0" w:space="0" w:color="auto" w:frame="1"/>
          <w:lang w:val="en-US"/>
        </w:rPr>
        <w:t>Chlorprotixene</w:t>
      </w:r>
      <w:proofErr w:type="spellEnd"/>
      <w:r w:rsidRPr="00CC5925">
        <w:rPr>
          <w:rFonts w:asciiTheme="minorHAnsi" w:hAnsiTheme="minorHAnsi" w:cstheme="minorHAnsi"/>
          <w:color w:val="000000"/>
          <w:sz w:val="22"/>
          <w:szCs w:val="22"/>
          <w:bdr w:val="none" w:sz="0" w:space="0" w:color="auto" w:frame="1"/>
          <w:lang w:val="en-US"/>
        </w:rPr>
        <w:tab/>
        <w:t>0.9-&lt;1.1</w:t>
      </w:r>
      <w:r w:rsidRPr="00CC5925">
        <w:rPr>
          <w:rFonts w:asciiTheme="minorHAnsi" w:hAnsiTheme="minorHAnsi" w:cstheme="minorHAnsi"/>
          <w:color w:val="000000"/>
          <w:sz w:val="22"/>
          <w:szCs w:val="22"/>
          <w:bdr w:val="none" w:sz="0" w:space="0" w:color="auto" w:frame="1"/>
          <w:lang w:val="en-US"/>
        </w:rPr>
        <w:tab/>
        <w:t>1.24 (1.05-1.47)</w:t>
      </w:r>
    </w:p>
    <w:p w14:paraId="5ACCD8DA" w14:textId="77777777" w:rsidR="008B6DB4" w:rsidRPr="00CC5925" w:rsidRDefault="008B6DB4" w:rsidP="008B6DB4">
      <w:pPr>
        <w:rPr>
          <w:rFonts w:asciiTheme="minorHAnsi" w:hAnsiTheme="minorHAnsi" w:cstheme="minorHAnsi"/>
          <w:color w:val="000000"/>
          <w:sz w:val="22"/>
          <w:szCs w:val="22"/>
          <w:bdr w:val="none" w:sz="0" w:space="0" w:color="auto" w:frame="1"/>
          <w:lang w:val="en-US"/>
        </w:rPr>
      </w:pPr>
      <w:proofErr w:type="spellStart"/>
      <w:r w:rsidRPr="00CC5925">
        <w:rPr>
          <w:rFonts w:asciiTheme="minorHAnsi" w:hAnsiTheme="minorHAnsi" w:cstheme="minorHAnsi"/>
          <w:color w:val="000000"/>
          <w:sz w:val="22"/>
          <w:szCs w:val="22"/>
          <w:bdr w:val="none" w:sz="0" w:space="0" w:color="auto" w:frame="1"/>
          <w:lang w:val="en-US"/>
        </w:rPr>
        <w:t>Chlorprotixene</w:t>
      </w:r>
      <w:proofErr w:type="spellEnd"/>
      <w:r w:rsidRPr="00CC5925">
        <w:rPr>
          <w:rFonts w:asciiTheme="minorHAnsi" w:hAnsiTheme="minorHAnsi" w:cstheme="minorHAnsi"/>
          <w:color w:val="000000"/>
          <w:sz w:val="22"/>
          <w:szCs w:val="22"/>
          <w:bdr w:val="none" w:sz="0" w:space="0" w:color="auto" w:frame="1"/>
          <w:lang w:val="en-US"/>
        </w:rPr>
        <w:tab/>
        <w:t>&lt;0.6</w:t>
      </w:r>
      <w:r w:rsidRPr="00CC5925">
        <w:rPr>
          <w:rFonts w:asciiTheme="minorHAnsi" w:hAnsiTheme="minorHAnsi" w:cstheme="minorHAnsi"/>
          <w:color w:val="000000"/>
          <w:sz w:val="22"/>
          <w:szCs w:val="22"/>
          <w:bdr w:val="none" w:sz="0" w:space="0" w:color="auto" w:frame="1"/>
          <w:lang w:val="en-US"/>
        </w:rPr>
        <w:tab/>
        <w:t>1.25 (1.16-1.36)</w:t>
      </w:r>
    </w:p>
    <w:p w14:paraId="7FA7FCA8"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Quetiapine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1.26 (1.14-1.39)</w:t>
      </w:r>
    </w:p>
    <w:p w14:paraId="6A94B496"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Quetiapine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1.28 (1.14-1.43)</w:t>
      </w:r>
    </w:p>
    <w:p w14:paraId="65E0CC8F"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proofErr w:type="spellStart"/>
      <w:r w:rsidRPr="00CC22B6">
        <w:rPr>
          <w:rFonts w:asciiTheme="minorHAnsi" w:hAnsiTheme="minorHAnsi" w:cstheme="minorHAnsi"/>
          <w:color w:val="000000"/>
          <w:sz w:val="22"/>
          <w:szCs w:val="22"/>
          <w:bdr w:val="none" w:sz="0" w:space="0" w:color="auto" w:frame="1"/>
          <w:lang w:val="en-US"/>
        </w:rPr>
        <w:t>Chlorprotixene</w:t>
      </w:r>
      <w:proofErr w:type="spellEnd"/>
      <w:r w:rsidRPr="00CC22B6">
        <w:rPr>
          <w:rFonts w:asciiTheme="minorHAnsi" w:hAnsiTheme="minorHAnsi" w:cstheme="minorHAnsi"/>
          <w:color w:val="000000"/>
          <w:sz w:val="22"/>
          <w:szCs w:val="22"/>
          <w:bdr w:val="none" w:sz="0" w:space="0" w:color="auto" w:frame="1"/>
          <w:lang w:val="en-US"/>
        </w:rPr>
        <w:tab/>
        <w:t>1.1-&lt;1.4</w:t>
      </w:r>
      <w:r w:rsidRPr="00CC22B6">
        <w:rPr>
          <w:rFonts w:asciiTheme="minorHAnsi" w:hAnsiTheme="minorHAnsi" w:cstheme="minorHAnsi"/>
          <w:color w:val="000000"/>
          <w:sz w:val="22"/>
          <w:szCs w:val="22"/>
          <w:bdr w:val="none" w:sz="0" w:space="0" w:color="auto" w:frame="1"/>
          <w:lang w:val="en-US"/>
        </w:rPr>
        <w:tab/>
        <w:t>1.29 (1.08-1.54)</w:t>
      </w:r>
    </w:p>
    <w:p w14:paraId="7C1483A1"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Levomepromazine</w:t>
      </w:r>
      <w:r w:rsidRPr="00CC22B6">
        <w:rPr>
          <w:rFonts w:asciiTheme="minorHAnsi" w:hAnsiTheme="minorHAnsi" w:cstheme="minorHAnsi"/>
          <w:color w:val="000000"/>
          <w:sz w:val="22"/>
          <w:szCs w:val="22"/>
          <w:bdr w:val="none" w:sz="0" w:space="0" w:color="auto" w:frame="1"/>
          <w:lang w:val="en-US"/>
        </w:rPr>
        <w:tab/>
        <w:t>&lt;0.6</w:t>
      </w:r>
      <w:r w:rsidRPr="00CC22B6">
        <w:rPr>
          <w:rFonts w:asciiTheme="minorHAnsi" w:hAnsiTheme="minorHAnsi" w:cstheme="minorHAnsi"/>
          <w:color w:val="000000"/>
          <w:sz w:val="22"/>
          <w:szCs w:val="22"/>
          <w:bdr w:val="none" w:sz="0" w:space="0" w:color="auto" w:frame="1"/>
          <w:lang w:val="en-US"/>
        </w:rPr>
        <w:tab/>
        <w:t>1.29 (1.20-1.39)</w:t>
      </w:r>
    </w:p>
    <w:p w14:paraId="3A0AB718"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Haloperidol</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1.31 (0.99-1.74)</w:t>
      </w:r>
    </w:p>
    <w:p w14:paraId="481ED415"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Levomepromazine</w:t>
      </w:r>
      <w:r w:rsidRPr="00CC22B6">
        <w:rPr>
          <w:rFonts w:asciiTheme="minorHAnsi" w:hAnsiTheme="minorHAnsi" w:cstheme="minorHAnsi"/>
          <w:color w:val="000000"/>
          <w:sz w:val="22"/>
          <w:szCs w:val="22"/>
          <w:bdr w:val="none" w:sz="0" w:space="0" w:color="auto" w:frame="1"/>
          <w:lang w:val="en-US"/>
        </w:rPr>
        <w:tab/>
        <w:t>1.1-&lt;1.4</w:t>
      </w:r>
      <w:r w:rsidRPr="00CC22B6">
        <w:rPr>
          <w:rFonts w:asciiTheme="minorHAnsi" w:hAnsiTheme="minorHAnsi" w:cstheme="minorHAnsi"/>
          <w:color w:val="000000"/>
          <w:sz w:val="22"/>
          <w:szCs w:val="22"/>
          <w:bdr w:val="none" w:sz="0" w:space="0" w:color="auto" w:frame="1"/>
          <w:lang w:val="en-US"/>
        </w:rPr>
        <w:tab/>
        <w:t>1.32 (0.96-1.81)</w:t>
      </w:r>
    </w:p>
    <w:p w14:paraId="61BB0497"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Risperidone LAI</w:t>
      </w:r>
      <w:r w:rsidRPr="00CC22B6">
        <w:rPr>
          <w:rFonts w:asciiTheme="minorHAnsi" w:hAnsiTheme="minorHAnsi" w:cstheme="minorHAnsi"/>
          <w:color w:val="000000"/>
          <w:sz w:val="22"/>
          <w:szCs w:val="22"/>
          <w:bdr w:val="none" w:sz="0" w:space="0" w:color="auto" w:frame="1"/>
          <w:lang w:val="en-US"/>
        </w:rPr>
        <w:tab/>
        <w:t>1.4-&lt;1.6</w:t>
      </w:r>
      <w:r w:rsidRPr="00CC22B6">
        <w:rPr>
          <w:rFonts w:asciiTheme="minorHAnsi" w:hAnsiTheme="minorHAnsi" w:cstheme="minorHAnsi"/>
          <w:color w:val="000000"/>
          <w:sz w:val="22"/>
          <w:szCs w:val="22"/>
          <w:bdr w:val="none" w:sz="0" w:space="0" w:color="auto" w:frame="1"/>
          <w:lang w:val="en-US"/>
        </w:rPr>
        <w:tab/>
        <w:t>1.32 (1.12-1.57)</w:t>
      </w:r>
    </w:p>
    <w:p w14:paraId="5EAC0253" w14:textId="0314AF81"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Aripiprazole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1.35 (1.18-1.53)</w:t>
      </w:r>
    </w:p>
    <w:p w14:paraId="07E21275"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Quetiapine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1.35 (1.24-1.47)</w:t>
      </w:r>
    </w:p>
    <w:p w14:paraId="06EABFFD"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proofErr w:type="spellStart"/>
      <w:r w:rsidRPr="00CC22B6">
        <w:rPr>
          <w:rFonts w:asciiTheme="minorHAnsi" w:hAnsiTheme="minorHAnsi" w:cstheme="minorHAnsi"/>
          <w:color w:val="000000"/>
          <w:sz w:val="22"/>
          <w:szCs w:val="22"/>
          <w:bdr w:val="none" w:sz="0" w:space="0" w:color="auto" w:frame="1"/>
          <w:lang w:val="en-US"/>
        </w:rPr>
        <w:t>Chlorprotixene</w:t>
      </w:r>
      <w:proofErr w:type="spellEnd"/>
      <w:r w:rsidRPr="00CC22B6">
        <w:rPr>
          <w:rFonts w:asciiTheme="minorHAnsi" w:hAnsiTheme="minorHAnsi" w:cstheme="minorHAnsi"/>
          <w:color w:val="000000"/>
          <w:sz w:val="22"/>
          <w:szCs w:val="22"/>
          <w:bdr w:val="none" w:sz="0" w:space="0" w:color="auto" w:frame="1"/>
          <w:lang w:val="en-US"/>
        </w:rPr>
        <w:tab/>
        <w:t>1.4-&lt;1.6</w:t>
      </w:r>
      <w:r w:rsidRPr="00CC22B6">
        <w:rPr>
          <w:rFonts w:asciiTheme="minorHAnsi" w:hAnsiTheme="minorHAnsi" w:cstheme="minorHAnsi"/>
          <w:color w:val="000000"/>
          <w:sz w:val="22"/>
          <w:szCs w:val="22"/>
          <w:bdr w:val="none" w:sz="0" w:space="0" w:color="auto" w:frame="1"/>
          <w:lang w:val="en-US"/>
        </w:rPr>
        <w:tab/>
        <w:t>1.35 (1.04-1.76)</w:t>
      </w:r>
    </w:p>
    <w:p w14:paraId="76D40A33"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Quetiapine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&lt;0.6</w:t>
      </w:r>
      <w:r w:rsidRPr="00CC22B6">
        <w:rPr>
          <w:rFonts w:asciiTheme="minorHAnsi" w:hAnsiTheme="minorHAnsi" w:cstheme="minorHAnsi"/>
          <w:color w:val="000000"/>
          <w:sz w:val="22"/>
          <w:szCs w:val="22"/>
          <w:bdr w:val="none" w:sz="0" w:space="0" w:color="auto" w:frame="1"/>
          <w:lang w:val="en-US"/>
        </w:rPr>
        <w:tab/>
        <w:t>1.36 (1.27-1.45)</w:t>
      </w:r>
    </w:p>
    <w:p w14:paraId="3F9836B2"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Perphenazine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0.6-&lt;0.9</w:t>
      </w:r>
      <w:r w:rsidRPr="00CC22B6">
        <w:rPr>
          <w:rFonts w:asciiTheme="minorHAnsi" w:hAnsiTheme="minorHAnsi" w:cstheme="minorHAnsi"/>
          <w:color w:val="000000"/>
          <w:sz w:val="22"/>
          <w:szCs w:val="22"/>
          <w:bdr w:val="none" w:sz="0" w:space="0" w:color="auto" w:frame="1"/>
          <w:lang w:val="en-US"/>
        </w:rPr>
        <w:tab/>
        <w:t>1.42 (1.27-1.59)</w:t>
      </w:r>
    </w:p>
    <w:p w14:paraId="4D77215B"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Aripiprazole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1.50 (1.24-1.80)</w:t>
      </w:r>
    </w:p>
    <w:p w14:paraId="6E477FF7"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Risperidone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1.60 (1.38-1.87)</w:t>
      </w:r>
    </w:p>
    <w:p w14:paraId="480513C0"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Olanzapine LAI</w:t>
      </w:r>
      <w:r w:rsidRPr="00CC22B6">
        <w:rPr>
          <w:rFonts w:asciiTheme="minorHAnsi" w:hAnsiTheme="minorHAnsi" w:cstheme="minorHAnsi"/>
          <w:color w:val="000000"/>
          <w:sz w:val="22"/>
          <w:szCs w:val="22"/>
          <w:bdr w:val="none" w:sz="0" w:space="0" w:color="auto" w:frame="1"/>
          <w:lang w:val="en-US"/>
        </w:rPr>
        <w:tab/>
        <w:t>&lt;0.6</w:t>
      </w:r>
      <w:r w:rsidRPr="00CC22B6">
        <w:rPr>
          <w:rFonts w:asciiTheme="minorHAnsi" w:hAnsiTheme="minorHAnsi" w:cstheme="minorHAnsi"/>
          <w:color w:val="000000"/>
          <w:sz w:val="22"/>
          <w:szCs w:val="22"/>
          <w:bdr w:val="none" w:sz="0" w:space="0" w:color="auto" w:frame="1"/>
          <w:lang w:val="en-US"/>
        </w:rPr>
        <w:tab/>
        <w:t>1.64 (0.58-4.60)</w:t>
      </w:r>
    </w:p>
    <w:p w14:paraId="05D391AF" w14:textId="7A4B9F8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Quetiapine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1.71 (1.60-1.82)</w:t>
      </w:r>
    </w:p>
    <w:p w14:paraId="20888D64" w14:textId="615F952E"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Levomepromazine</w:t>
      </w:r>
      <w:r w:rsidRPr="00CC22B6">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1.74 (1.32-2.28)</w:t>
      </w:r>
    </w:p>
    <w:p w14:paraId="31A4EC40" w14:textId="104F8D3C" w:rsidR="008B6DB4" w:rsidRPr="00CC22B6" w:rsidRDefault="008B6DB4" w:rsidP="008B6DB4">
      <w:pPr>
        <w:rPr>
          <w:rFonts w:asciiTheme="minorHAnsi" w:hAnsiTheme="minorHAnsi" w:cstheme="minorHAnsi"/>
          <w:color w:val="000000"/>
          <w:sz w:val="22"/>
          <w:szCs w:val="22"/>
          <w:bdr w:val="none" w:sz="0" w:space="0" w:color="auto" w:frame="1"/>
          <w:lang w:val="en-US"/>
        </w:rPr>
      </w:pPr>
      <w:proofErr w:type="spellStart"/>
      <w:r w:rsidRPr="00CC22B6">
        <w:rPr>
          <w:rFonts w:asciiTheme="minorHAnsi" w:hAnsiTheme="minorHAnsi" w:cstheme="minorHAnsi"/>
          <w:color w:val="000000"/>
          <w:sz w:val="22"/>
          <w:szCs w:val="22"/>
          <w:bdr w:val="none" w:sz="0" w:space="0" w:color="auto" w:frame="1"/>
          <w:lang w:val="en-US"/>
        </w:rPr>
        <w:t>Chlorprotixene</w:t>
      </w:r>
      <w:proofErr w:type="spellEnd"/>
      <w:r w:rsidRPr="00CC22B6">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1.77 (1.51-2.07)</w:t>
      </w:r>
    </w:p>
    <w:p w14:paraId="1F083290" w14:textId="6599BEF0"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Haloperidol</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1.84 (1.58-2.15)</w:t>
      </w:r>
    </w:p>
    <w:p w14:paraId="18887397"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Levomepromazine</w:t>
      </w:r>
      <w:r w:rsidRPr="00CC22B6">
        <w:rPr>
          <w:rFonts w:asciiTheme="minorHAnsi" w:hAnsiTheme="minorHAnsi" w:cstheme="minorHAnsi"/>
          <w:color w:val="000000"/>
          <w:sz w:val="22"/>
          <w:szCs w:val="22"/>
          <w:bdr w:val="none" w:sz="0" w:space="0" w:color="auto" w:frame="1"/>
          <w:lang w:val="en-US"/>
        </w:rPr>
        <w:tab/>
        <w:t>1.4-&lt;1.6</w:t>
      </w:r>
      <w:r w:rsidRPr="00CC22B6">
        <w:rPr>
          <w:rFonts w:asciiTheme="minorHAnsi" w:hAnsiTheme="minorHAnsi" w:cstheme="minorHAnsi"/>
          <w:color w:val="000000"/>
          <w:sz w:val="22"/>
          <w:szCs w:val="22"/>
          <w:bdr w:val="none" w:sz="0" w:space="0" w:color="auto" w:frame="1"/>
          <w:lang w:val="en-US"/>
        </w:rPr>
        <w:tab/>
        <w:t>1.91 (1.21-3.01)</w:t>
      </w:r>
    </w:p>
    <w:p w14:paraId="45C720F3"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Perphenazine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0.9-&lt;1.1</w:t>
      </w:r>
      <w:r w:rsidRPr="00CC22B6">
        <w:rPr>
          <w:rFonts w:asciiTheme="minorHAnsi" w:hAnsiTheme="minorHAnsi" w:cstheme="minorHAnsi"/>
          <w:color w:val="000000"/>
          <w:sz w:val="22"/>
          <w:szCs w:val="22"/>
          <w:bdr w:val="none" w:sz="0" w:space="0" w:color="auto" w:frame="1"/>
          <w:lang w:val="en-US"/>
        </w:rPr>
        <w:tab/>
        <w:t>2.27 (1.86-2.77)</w:t>
      </w:r>
    </w:p>
    <w:p w14:paraId="0347F3DB" w14:textId="4691F945"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Risperidone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2.30 (2.08-2.54)</w:t>
      </w:r>
    </w:p>
    <w:p w14:paraId="7A62C969" w14:textId="5ACB48D2"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Risperidone LAI</w:t>
      </w:r>
      <w:r w:rsidRPr="00CC22B6">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2.42 (2.13-2.74)</w:t>
      </w:r>
    </w:p>
    <w:p w14:paraId="3AD5AB79"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Perphenazine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1.1-&lt;1.4</w:t>
      </w:r>
      <w:r w:rsidRPr="00CC22B6">
        <w:rPr>
          <w:rFonts w:asciiTheme="minorHAnsi" w:hAnsiTheme="minorHAnsi" w:cstheme="minorHAnsi"/>
          <w:color w:val="000000"/>
          <w:sz w:val="22"/>
          <w:szCs w:val="22"/>
          <w:bdr w:val="none" w:sz="0" w:space="0" w:color="auto" w:frame="1"/>
          <w:lang w:val="en-US"/>
        </w:rPr>
        <w:tab/>
        <w:t>2.70 (2.08-3.51)</w:t>
      </w:r>
    </w:p>
    <w:p w14:paraId="322001C5" w14:textId="77777777"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Perphenazine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Pr="00CC22B6">
        <w:rPr>
          <w:rFonts w:asciiTheme="minorHAnsi" w:hAnsiTheme="minorHAnsi" w:cstheme="minorHAnsi"/>
          <w:color w:val="000000"/>
          <w:sz w:val="22"/>
          <w:szCs w:val="22"/>
          <w:bdr w:val="none" w:sz="0" w:space="0" w:color="auto" w:frame="1"/>
          <w:lang w:val="en-US"/>
        </w:rPr>
        <w:t>1.4-&lt;1.6</w:t>
      </w:r>
      <w:r w:rsidRPr="00CC22B6">
        <w:rPr>
          <w:rFonts w:asciiTheme="minorHAnsi" w:hAnsiTheme="minorHAnsi" w:cstheme="minorHAnsi"/>
          <w:color w:val="000000"/>
          <w:sz w:val="22"/>
          <w:szCs w:val="22"/>
          <w:bdr w:val="none" w:sz="0" w:space="0" w:color="auto" w:frame="1"/>
          <w:lang w:val="en-US"/>
        </w:rPr>
        <w:tab/>
        <w:t>4.36 (2.92-6.51)</w:t>
      </w:r>
    </w:p>
    <w:p w14:paraId="10F0C0FB" w14:textId="23DEB861" w:rsidR="008B6DB4" w:rsidRPr="00CC22B6" w:rsidRDefault="008B6DB4" w:rsidP="008B6DB4">
      <w:pPr>
        <w:rPr>
          <w:rFonts w:asciiTheme="minorHAnsi" w:hAnsiTheme="minorHAnsi" w:cstheme="minorHAnsi"/>
          <w:color w:val="000000"/>
          <w:sz w:val="22"/>
          <w:szCs w:val="22"/>
          <w:bdr w:val="none" w:sz="0" w:space="0" w:color="auto" w:frame="1"/>
          <w:lang w:val="en-US"/>
        </w:rPr>
      </w:pPr>
      <w:r w:rsidRPr="00CC22B6">
        <w:rPr>
          <w:rFonts w:asciiTheme="minorHAnsi" w:hAnsiTheme="minorHAnsi" w:cstheme="minorHAnsi"/>
          <w:color w:val="000000"/>
          <w:sz w:val="22"/>
          <w:szCs w:val="22"/>
          <w:bdr w:val="none" w:sz="0" w:space="0" w:color="auto" w:frame="1"/>
          <w:lang w:val="en-US"/>
        </w:rPr>
        <w:t>Perphenazine</w:t>
      </w:r>
      <w:r w:rsidRPr="00CC22B6">
        <w:rPr>
          <w:rFonts w:asciiTheme="minorHAnsi" w:hAnsiTheme="minorHAnsi" w:cstheme="minorHAnsi"/>
          <w:color w:val="000000"/>
          <w:sz w:val="22"/>
          <w:szCs w:val="22"/>
          <w:bdr w:val="none" w:sz="0" w:space="0" w:color="auto" w:frame="1"/>
          <w:lang w:val="en-US"/>
        </w:rPr>
        <w:tab/>
      </w:r>
      <w:r>
        <w:rPr>
          <w:rFonts w:asciiTheme="minorHAnsi" w:hAnsiTheme="minorHAnsi" w:cstheme="minorHAnsi"/>
          <w:color w:val="000000"/>
          <w:sz w:val="22"/>
          <w:szCs w:val="22"/>
          <w:bdr w:val="none" w:sz="0" w:space="0" w:color="auto" w:frame="1"/>
          <w:lang w:val="en-US"/>
        </w:rPr>
        <w:tab/>
      </w:r>
      <w:r w:rsidR="00123ECE">
        <w:rPr>
          <w:rFonts w:asciiTheme="minorHAnsi" w:hAnsiTheme="minorHAnsi" w:cstheme="minorHAnsi"/>
          <w:color w:val="000000"/>
          <w:sz w:val="22"/>
          <w:szCs w:val="22"/>
          <w:bdr w:val="none" w:sz="0" w:space="0" w:color="auto" w:frame="1"/>
          <w:lang w:val="en-US"/>
        </w:rPr>
        <w:t>≥</w:t>
      </w:r>
      <w:r w:rsidRPr="00CC22B6">
        <w:rPr>
          <w:rFonts w:asciiTheme="minorHAnsi" w:hAnsiTheme="minorHAnsi" w:cstheme="minorHAnsi"/>
          <w:color w:val="000000"/>
          <w:sz w:val="22"/>
          <w:szCs w:val="22"/>
          <w:bdr w:val="none" w:sz="0" w:space="0" w:color="auto" w:frame="1"/>
          <w:lang w:val="en-US"/>
        </w:rPr>
        <w:t>1.6</w:t>
      </w:r>
      <w:r w:rsidRPr="00CC22B6">
        <w:rPr>
          <w:rFonts w:asciiTheme="minorHAnsi" w:hAnsiTheme="minorHAnsi" w:cstheme="minorHAnsi"/>
          <w:color w:val="000000"/>
          <w:sz w:val="22"/>
          <w:szCs w:val="22"/>
          <w:bdr w:val="none" w:sz="0" w:space="0" w:color="auto" w:frame="1"/>
          <w:lang w:val="en-US"/>
        </w:rPr>
        <w:tab/>
        <w:t>5.75 (4.06-8.14)</w:t>
      </w:r>
    </w:p>
    <w:p w14:paraId="7F280B90" w14:textId="77777777" w:rsidR="008B6DB4" w:rsidRPr="00234AB3" w:rsidRDefault="008B6DB4" w:rsidP="008B6DB4">
      <w:pPr>
        <w:rPr>
          <w:rFonts w:asciiTheme="minorHAnsi" w:hAnsiTheme="minorHAnsi" w:cstheme="minorHAnsi"/>
          <w:color w:val="000000"/>
          <w:sz w:val="22"/>
          <w:szCs w:val="22"/>
          <w:bdr w:val="none" w:sz="0" w:space="0" w:color="auto" w:frame="1"/>
          <w:lang w:val="en-US"/>
        </w:rPr>
      </w:pPr>
    </w:p>
    <w:p w14:paraId="0C866BA9" w14:textId="77777777" w:rsidR="00A3339E" w:rsidRPr="00234AB3" w:rsidRDefault="00A3339E" w:rsidP="00A3339E">
      <w:pPr>
        <w:spacing w:line="360" w:lineRule="auto"/>
        <w:rPr>
          <w:rFonts w:ascii="Arial" w:hAnsi="Arial" w:cs="Arial"/>
          <w:sz w:val="20"/>
          <w:lang w:val="en-GB"/>
        </w:rPr>
      </w:pPr>
    </w:p>
    <w:p w14:paraId="5003D0CE" w14:textId="32C238A7" w:rsidR="000149AB" w:rsidRPr="00234AB3" w:rsidRDefault="000149AB">
      <w:pPr>
        <w:spacing w:after="160" w:line="259" w:lineRule="auto"/>
        <w:rPr>
          <w:rFonts w:ascii="Calibri" w:hAnsi="Calibri" w:cs="Calibri"/>
          <w:b/>
          <w:bCs/>
          <w:color w:val="000000"/>
          <w:sz w:val="22"/>
          <w:szCs w:val="22"/>
          <w:lang w:val="en-US"/>
        </w:rPr>
      </w:pPr>
      <w:r w:rsidRPr="00234AB3">
        <w:rPr>
          <w:rFonts w:ascii="Calibri" w:hAnsi="Calibri" w:cs="Calibri"/>
          <w:b/>
          <w:bCs/>
          <w:color w:val="000000"/>
          <w:sz w:val="22"/>
          <w:szCs w:val="22"/>
          <w:lang w:val="en-US"/>
        </w:rPr>
        <w:br w:type="page"/>
      </w:r>
    </w:p>
    <w:tbl>
      <w:tblPr>
        <w:tblW w:w="9972" w:type="dxa"/>
        <w:tblCellMar>
          <w:left w:w="70" w:type="dxa"/>
          <w:right w:w="70" w:type="dxa"/>
        </w:tblCellMar>
        <w:tblLook w:val="04A0" w:firstRow="1" w:lastRow="0" w:firstColumn="1" w:lastColumn="0" w:noHBand="0" w:noVBand="1"/>
      </w:tblPr>
      <w:tblGrid>
        <w:gridCol w:w="2835"/>
        <w:gridCol w:w="1418"/>
        <w:gridCol w:w="5719"/>
      </w:tblGrid>
      <w:tr w:rsidR="000149AB" w:rsidRPr="00234AB3" w14:paraId="6E6C78C0" w14:textId="77777777" w:rsidTr="00CE7DBD">
        <w:trPr>
          <w:trHeight w:val="288"/>
        </w:trPr>
        <w:tc>
          <w:tcPr>
            <w:tcW w:w="9972" w:type="dxa"/>
            <w:gridSpan w:val="3"/>
            <w:tcBorders>
              <w:top w:val="nil"/>
              <w:left w:val="nil"/>
              <w:bottom w:val="nil"/>
              <w:right w:val="nil"/>
            </w:tcBorders>
            <w:shd w:val="clear" w:color="auto" w:fill="auto"/>
            <w:noWrap/>
            <w:vAlign w:val="bottom"/>
            <w:hideMark/>
          </w:tcPr>
          <w:p w14:paraId="321518FD" w14:textId="4AC89782" w:rsidR="000149AB" w:rsidRPr="00234AB3" w:rsidRDefault="009A6EF8" w:rsidP="009A6EF8">
            <w:pPr>
              <w:rPr>
                <w:rFonts w:ascii="Calibri" w:hAnsi="Calibri" w:cs="Calibri"/>
                <w:color w:val="000000"/>
                <w:sz w:val="22"/>
                <w:szCs w:val="22"/>
                <w:lang w:val="en-US"/>
              </w:rPr>
            </w:pPr>
            <w:r>
              <w:rPr>
                <w:rFonts w:ascii="Calibri" w:hAnsi="Calibri" w:cs="Calibri"/>
                <w:b/>
                <w:bCs/>
                <w:color w:val="000000"/>
                <w:sz w:val="22"/>
                <w:szCs w:val="22"/>
                <w:lang w:val="en-US"/>
              </w:rPr>
              <w:t>Supplementary</w:t>
            </w:r>
            <w:r w:rsidRPr="00234AB3">
              <w:rPr>
                <w:rFonts w:ascii="Calibri" w:hAnsi="Calibri" w:cs="Calibri"/>
                <w:b/>
                <w:bCs/>
                <w:color w:val="000000"/>
                <w:sz w:val="22"/>
                <w:szCs w:val="22"/>
                <w:lang w:val="en-US"/>
              </w:rPr>
              <w:t xml:space="preserve"> </w:t>
            </w:r>
            <w:r w:rsidR="000149AB" w:rsidRPr="00234AB3">
              <w:rPr>
                <w:rFonts w:ascii="Calibri" w:hAnsi="Calibri" w:cs="Calibri"/>
                <w:b/>
                <w:bCs/>
                <w:color w:val="000000"/>
                <w:sz w:val="22"/>
                <w:szCs w:val="22"/>
                <w:lang w:val="en-US"/>
              </w:rPr>
              <w:t xml:space="preserve">Table </w:t>
            </w:r>
            <w:r w:rsidR="00123ECE">
              <w:rPr>
                <w:rFonts w:ascii="Calibri" w:hAnsi="Calibri" w:cs="Calibri"/>
                <w:b/>
                <w:bCs/>
                <w:color w:val="000000"/>
                <w:sz w:val="22"/>
                <w:szCs w:val="22"/>
                <w:lang w:val="en-US"/>
              </w:rPr>
              <w:t>5</w:t>
            </w:r>
            <w:r w:rsidR="009B4C84">
              <w:rPr>
                <w:rFonts w:ascii="Calibri" w:hAnsi="Calibri" w:cs="Calibri"/>
                <w:b/>
                <w:bCs/>
                <w:color w:val="000000"/>
                <w:sz w:val="22"/>
                <w:szCs w:val="22"/>
                <w:lang w:val="en-US"/>
              </w:rPr>
              <w:t>.</w:t>
            </w:r>
            <w:r w:rsidR="000149AB" w:rsidRPr="00234AB3">
              <w:rPr>
                <w:rFonts w:ascii="Calibri" w:hAnsi="Calibri" w:cs="Calibri"/>
                <w:color w:val="000000"/>
                <w:sz w:val="22"/>
                <w:szCs w:val="22"/>
                <w:lang w:val="en-US"/>
              </w:rPr>
              <w:t xml:space="preserve"> The risk of relapse associated with use of specific antipsychotic</w:t>
            </w:r>
            <w:r w:rsidR="00885905">
              <w:rPr>
                <w:rFonts w:ascii="Calibri" w:hAnsi="Calibri" w:cs="Calibri"/>
                <w:color w:val="000000"/>
                <w:sz w:val="22"/>
                <w:szCs w:val="22"/>
                <w:lang w:val="en-US"/>
              </w:rPr>
              <w:t xml:space="preserve"> monotherapies</w:t>
            </w:r>
            <w:r w:rsidR="000149AB" w:rsidRPr="00234AB3">
              <w:rPr>
                <w:rFonts w:ascii="Calibri" w:hAnsi="Calibri" w:cs="Calibri"/>
                <w:color w:val="000000"/>
                <w:sz w:val="22"/>
                <w:szCs w:val="22"/>
                <w:lang w:val="en-US"/>
              </w:rPr>
              <w:t xml:space="preserve"> with specific dose (in DDDs per day) in traditional between-individual model. The reference is oral olanzapine &gt;1.6 DDDs/day. DDD:</w:t>
            </w:r>
            <w:r w:rsidR="00355F66">
              <w:rPr>
                <w:rFonts w:ascii="Calibri" w:hAnsi="Calibri" w:cs="Calibri"/>
                <w:color w:val="000000"/>
                <w:sz w:val="22"/>
                <w:szCs w:val="22"/>
                <w:lang w:val="en-US"/>
              </w:rPr>
              <w:t xml:space="preserve"> </w:t>
            </w:r>
            <w:r w:rsidR="000149AB" w:rsidRPr="00234AB3">
              <w:rPr>
                <w:rFonts w:ascii="Calibri" w:hAnsi="Calibri" w:cs="Calibri"/>
                <w:color w:val="000000"/>
                <w:sz w:val="22"/>
                <w:szCs w:val="22"/>
                <w:lang w:val="en-US"/>
              </w:rPr>
              <w:t>Defined Daily Dose. LAI: long-acting injectable antipsychotic. HR: adjusted Hazard Ratio.</w:t>
            </w:r>
          </w:p>
        </w:tc>
      </w:tr>
      <w:tr w:rsidR="000149AB" w:rsidRPr="00234AB3" w14:paraId="181AC39F" w14:textId="77777777" w:rsidTr="00CE7DBD">
        <w:trPr>
          <w:trHeight w:val="288"/>
        </w:trPr>
        <w:tc>
          <w:tcPr>
            <w:tcW w:w="2835" w:type="dxa"/>
            <w:tcBorders>
              <w:top w:val="nil"/>
              <w:left w:val="nil"/>
              <w:bottom w:val="nil"/>
              <w:right w:val="nil"/>
            </w:tcBorders>
            <w:shd w:val="clear" w:color="auto" w:fill="auto"/>
            <w:noWrap/>
            <w:vAlign w:val="bottom"/>
            <w:hideMark/>
          </w:tcPr>
          <w:p w14:paraId="4378AC94" w14:textId="77777777" w:rsidR="00E74CB8" w:rsidRDefault="00E74CB8" w:rsidP="00CE7DBD">
            <w:pPr>
              <w:rPr>
                <w:rFonts w:asciiTheme="minorHAnsi" w:hAnsiTheme="minorHAnsi" w:cstheme="minorHAnsi"/>
                <w:b/>
                <w:bCs/>
                <w:color w:val="000000"/>
                <w:sz w:val="22"/>
                <w:szCs w:val="22"/>
                <w:lang w:val="en-US"/>
              </w:rPr>
            </w:pPr>
          </w:p>
          <w:p w14:paraId="52614B98" w14:textId="4CE68B3E" w:rsidR="000149AB" w:rsidRPr="00234AB3" w:rsidRDefault="000149AB" w:rsidP="00CE7DBD">
            <w:pPr>
              <w:rPr>
                <w:rFonts w:asciiTheme="minorHAnsi" w:hAnsiTheme="minorHAnsi" w:cstheme="minorHAnsi"/>
                <w:b/>
                <w:bCs/>
                <w:color w:val="000000"/>
                <w:sz w:val="22"/>
                <w:szCs w:val="22"/>
                <w:lang w:val="en-US"/>
              </w:rPr>
            </w:pPr>
            <w:r w:rsidRPr="00234AB3">
              <w:rPr>
                <w:rFonts w:asciiTheme="minorHAnsi" w:hAnsiTheme="minorHAnsi" w:cstheme="minorHAnsi"/>
                <w:b/>
                <w:bCs/>
                <w:color w:val="000000"/>
                <w:sz w:val="22"/>
                <w:szCs w:val="22"/>
                <w:lang w:val="en-US"/>
              </w:rPr>
              <w:t>Drug</w:t>
            </w:r>
          </w:p>
        </w:tc>
        <w:tc>
          <w:tcPr>
            <w:tcW w:w="1418" w:type="dxa"/>
            <w:tcBorders>
              <w:top w:val="nil"/>
              <w:left w:val="nil"/>
              <w:bottom w:val="nil"/>
              <w:right w:val="nil"/>
            </w:tcBorders>
            <w:shd w:val="clear" w:color="auto" w:fill="auto"/>
            <w:noWrap/>
            <w:vAlign w:val="bottom"/>
            <w:hideMark/>
          </w:tcPr>
          <w:p w14:paraId="799DEB25" w14:textId="4A72FCD5" w:rsidR="000149AB" w:rsidRPr="00234AB3" w:rsidRDefault="000149AB" w:rsidP="00CE7DBD">
            <w:pPr>
              <w:rPr>
                <w:rFonts w:asciiTheme="minorHAnsi" w:hAnsiTheme="minorHAnsi" w:cstheme="minorHAnsi"/>
                <w:b/>
                <w:bCs/>
                <w:sz w:val="22"/>
                <w:szCs w:val="22"/>
                <w:lang w:val="en-US"/>
              </w:rPr>
            </w:pPr>
            <w:r w:rsidRPr="00234AB3">
              <w:rPr>
                <w:rFonts w:asciiTheme="minorHAnsi" w:hAnsiTheme="minorHAnsi" w:cstheme="minorHAnsi"/>
                <w:b/>
                <w:bCs/>
                <w:sz w:val="22"/>
                <w:szCs w:val="22"/>
                <w:lang w:val="en-US"/>
              </w:rPr>
              <w:t>Dose</w:t>
            </w:r>
            <w:r w:rsidR="00D13D36">
              <w:rPr>
                <w:rFonts w:asciiTheme="minorHAnsi" w:hAnsiTheme="minorHAnsi" w:cstheme="minorHAnsi"/>
                <w:b/>
                <w:bCs/>
                <w:sz w:val="22"/>
                <w:szCs w:val="22"/>
                <w:lang w:val="en-US"/>
              </w:rPr>
              <w:t xml:space="preserve"> in DDDs</w:t>
            </w:r>
          </w:p>
        </w:tc>
        <w:tc>
          <w:tcPr>
            <w:tcW w:w="5719" w:type="dxa"/>
            <w:tcBorders>
              <w:top w:val="nil"/>
              <w:left w:val="nil"/>
              <w:bottom w:val="nil"/>
              <w:right w:val="nil"/>
            </w:tcBorders>
            <w:shd w:val="clear" w:color="auto" w:fill="auto"/>
            <w:noWrap/>
            <w:vAlign w:val="bottom"/>
            <w:hideMark/>
          </w:tcPr>
          <w:p w14:paraId="3A52DDFB" w14:textId="0D33FB50" w:rsidR="000149AB" w:rsidRPr="00234AB3" w:rsidRDefault="000149AB" w:rsidP="00CE7DBD">
            <w:pPr>
              <w:rPr>
                <w:rFonts w:asciiTheme="minorHAnsi" w:hAnsiTheme="minorHAnsi" w:cstheme="minorHAnsi"/>
                <w:b/>
                <w:bCs/>
                <w:sz w:val="22"/>
                <w:szCs w:val="22"/>
                <w:lang w:val="en-US"/>
              </w:rPr>
            </w:pPr>
            <w:r w:rsidRPr="00234AB3">
              <w:rPr>
                <w:rFonts w:asciiTheme="minorHAnsi" w:hAnsiTheme="minorHAnsi" w:cstheme="minorHAnsi"/>
                <w:b/>
                <w:bCs/>
                <w:sz w:val="22"/>
                <w:szCs w:val="22"/>
                <w:lang w:val="en-US"/>
              </w:rPr>
              <w:t>HR (95% CI)</w:t>
            </w:r>
          </w:p>
        </w:tc>
      </w:tr>
      <w:tr w:rsidR="000149AB" w14:paraId="6355DF4E" w14:textId="77777777" w:rsidTr="00CE7DBD">
        <w:trPr>
          <w:trHeight w:val="288"/>
        </w:trPr>
        <w:tc>
          <w:tcPr>
            <w:tcW w:w="2835" w:type="dxa"/>
            <w:tcBorders>
              <w:top w:val="nil"/>
              <w:left w:val="nil"/>
              <w:bottom w:val="nil"/>
              <w:right w:val="nil"/>
            </w:tcBorders>
            <w:shd w:val="clear" w:color="auto" w:fill="auto"/>
            <w:noWrap/>
            <w:vAlign w:val="bottom"/>
            <w:hideMark/>
          </w:tcPr>
          <w:p w14:paraId="55CF71A5" w14:textId="77777777" w:rsidR="000149AB" w:rsidRPr="00234AB3" w:rsidRDefault="000149AB" w:rsidP="00CE7DBD">
            <w:pPr>
              <w:rPr>
                <w:rFonts w:ascii="Calibri" w:hAnsi="Calibri" w:cs="Calibri"/>
                <w:color w:val="000000"/>
                <w:sz w:val="22"/>
                <w:szCs w:val="22"/>
              </w:rPr>
            </w:pPr>
            <w:proofErr w:type="spellStart"/>
            <w:r w:rsidRPr="00234AB3">
              <w:rPr>
                <w:rFonts w:ascii="Calibri" w:hAnsi="Calibri" w:cs="Calibri"/>
                <w:color w:val="000000"/>
                <w:sz w:val="22"/>
                <w:szCs w:val="22"/>
              </w:rPr>
              <w:t>Olanzapine</w:t>
            </w:r>
            <w:proofErr w:type="spellEnd"/>
            <w:r w:rsidRPr="00234AB3">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12479A57" w14:textId="77777777" w:rsidR="000149AB" w:rsidRPr="00234AB3" w:rsidRDefault="000149AB" w:rsidP="00CE7DBD">
            <w:pPr>
              <w:rPr>
                <w:rFonts w:ascii="Calibri" w:hAnsi="Calibri" w:cs="Calibri"/>
                <w:color w:val="000000"/>
                <w:sz w:val="22"/>
                <w:szCs w:val="22"/>
              </w:rPr>
            </w:pPr>
            <w:r w:rsidRPr="00234AB3">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5FF8B573" w14:textId="77777777" w:rsidR="000149AB" w:rsidRDefault="000149AB" w:rsidP="00CE7DBD">
            <w:pPr>
              <w:rPr>
                <w:rFonts w:ascii="Calibri" w:hAnsi="Calibri" w:cs="Calibri"/>
                <w:color w:val="000000"/>
                <w:sz w:val="22"/>
                <w:szCs w:val="22"/>
              </w:rPr>
            </w:pPr>
            <w:r w:rsidRPr="00234AB3">
              <w:rPr>
                <w:rFonts w:ascii="Calibri" w:hAnsi="Calibri" w:cs="Calibri"/>
                <w:color w:val="000000"/>
                <w:sz w:val="22"/>
                <w:szCs w:val="22"/>
              </w:rPr>
              <w:t>0.37 (0.21-0.66)</w:t>
            </w:r>
          </w:p>
        </w:tc>
      </w:tr>
      <w:tr w:rsidR="000149AB" w14:paraId="36668E5D" w14:textId="77777777" w:rsidTr="00CE7DBD">
        <w:trPr>
          <w:trHeight w:val="288"/>
        </w:trPr>
        <w:tc>
          <w:tcPr>
            <w:tcW w:w="2835" w:type="dxa"/>
            <w:tcBorders>
              <w:top w:val="nil"/>
              <w:left w:val="nil"/>
              <w:bottom w:val="nil"/>
              <w:right w:val="nil"/>
            </w:tcBorders>
            <w:shd w:val="clear" w:color="auto" w:fill="auto"/>
            <w:noWrap/>
            <w:vAlign w:val="bottom"/>
            <w:hideMark/>
          </w:tcPr>
          <w:p w14:paraId="7064AE11"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6176B03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2154344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0.45 (0.27-0.75)</w:t>
            </w:r>
          </w:p>
        </w:tc>
      </w:tr>
      <w:tr w:rsidR="000149AB" w14:paraId="6588713E" w14:textId="77777777" w:rsidTr="00CE7DBD">
        <w:trPr>
          <w:trHeight w:val="288"/>
        </w:trPr>
        <w:tc>
          <w:tcPr>
            <w:tcW w:w="2835" w:type="dxa"/>
            <w:tcBorders>
              <w:top w:val="nil"/>
              <w:left w:val="nil"/>
              <w:bottom w:val="nil"/>
              <w:right w:val="nil"/>
            </w:tcBorders>
            <w:shd w:val="clear" w:color="auto" w:fill="auto"/>
            <w:noWrap/>
            <w:vAlign w:val="bottom"/>
            <w:hideMark/>
          </w:tcPr>
          <w:p w14:paraId="17706852"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4E5EBFC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23F0BCD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0.46 (0.37-0.58)</w:t>
            </w:r>
          </w:p>
        </w:tc>
      </w:tr>
      <w:tr w:rsidR="000149AB" w14:paraId="66C4C09C" w14:textId="77777777" w:rsidTr="00CE7DBD">
        <w:trPr>
          <w:trHeight w:val="288"/>
        </w:trPr>
        <w:tc>
          <w:tcPr>
            <w:tcW w:w="2835" w:type="dxa"/>
            <w:tcBorders>
              <w:top w:val="nil"/>
              <w:left w:val="nil"/>
              <w:bottom w:val="nil"/>
              <w:right w:val="nil"/>
            </w:tcBorders>
            <w:shd w:val="clear" w:color="auto" w:fill="auto"/>
            <w:noWrap/>
            <w:vAlign w:val="bottom"/>
            <w:hideMark/>
          </w:tcPr>
          <w:p w14:paraId="3E6D5720"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03B44D4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370570C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0.47 (0.40-0.55)</w:t>
            </w:r>
          </w:p>
        </w:tc>
      </w:tr>
      <w:tr w:rsidR="000149AB" w14:paraId="057D5E48" w14:textId="77777777" w:rsidTr="00CE7DBD">
        <w:trPr>
          <w:trHeight w:val="288"/>
        </w:trPr>
        <w:tc>
          <w:tcPr>
            <w:tcW w:w="2835" w:type="dxa"/>
            <w:tcBorders>
              <w:top w:val="nil"/>
              <w:left w:val="nil"/>
              <w:bottom w:val="nil"/>
              <w:right w:val="nil"/>
            </w:tcBorders>
            <w:shd w:val="clear" w:color="auto" w:fill="auto"/>
            <w:noWrap/>
            <w:vAlign w:val="bottom"/>
            <w:hideMark/>
          </w:tcPr>
          <w:p w14:paraId="251E0899"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0C3CACF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0EC3B82D"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0.49 (0.34-0.71)</w:t>
            </w:r>
          </w:p>
        </w:tc>
      </w:tr>
      <w:tr w:rsidR="000149AB" w14:paraId="01B724C6" w14:textId="77777777" w:rsidTr="00CE7DBD">
        <w:trPr>
          <w:trHeight w:val="288"/>
        </w:trPr>
        <w:tc>
          <w:tcPr>
            <w:tcW w:w="2835" w:type="dxa"/>
            <w:tcBorders>
              <w:top w:val="nil"/>
              <w:left w:val="nil"/>
              <w:bottom w:val="nil"/>
              <w:right w:val="nil"/>
            </w:tcBorders>
            <w:shd w:val="clear" w:color="auto" w:fill="auto"/>
            <w:noWrap/>
            <w:vAlign w:val="bottom"/>
            <w:hideMark/>
          </w:tcPr>
          <w:p w14:paraId="3596B205"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p>
        </w:tc>
        <w:tc>
          <w:tcPr>
            <w:tcW w:w="1418" w:type="dxa"/>
            <w:tcBorders>
              <w:top w:val="nil"/>
              <w:left w:val="nil"/>
              <w:bottom w:val="nil"/>
              <w:right w:val="nil"/>
            </w:tcBorders>
            <w:shd w:val="clear" w:color="auto" w:fill="auto"/>
            <w:noWrap/>
            <w:vAlign w:val="bottom"/>
            <w:hideMark/>
          </w:tcPr>
          <w:p w14:paraId="713836B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14970C1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0.55 (0.50-0.60)</w:t>
            </w:r>
          </w:p>
        </w:tc>
      </w:tr>
      <w:tr w:rsidR="000149AB" w14:paraId="549F9899" w14:textId="77777777" w:rsidTr="00CE7DBD">
        <w:trPr>
          <w:trHeight w:val="288"/>
        </w:trPr>
        <w:tc>
          <w:tcPr>
            <w:tcW w:w="2835" w:type="dxa"/>
            <w:tcBorders>
              <w:top w:val="nil"/>
              <w:left w:val="nil"/>
              <w:bottom w:val="nil"/>
              <w:right w:val="nil"/>
            </w:tcBorders>
            <w:shd w:val="clear" w:color="auto" w:fill="auto"/>
            <w:noWrap/>
            <w:vAlign w:val="bottom"/>
            <w:hideMark/>
          </w:tcPr>
          <w:p w14:paraId="6A0A7AA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2F1101E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3A8327E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0.58 (0.50-0.67)</w:t>
            </w:r>
          </w:p>
        </w:tc>
      </w:tr>
      <w:tr w:rsidR="000149AB" w14:paraId="65FB7ED4" w14:textId="77777777" w:rsidTr="00CE7DBD">
        <w:trPr>
          <w:trHeight w:val="288"/>
        </w:trPr>
        <w:tc>
          <w:tcPr>
            <w:tcW w:w="2835" w:type="dxa"/>
            <w:tcBorders>
              <w:top w:val="nil"/>
              <w:left w:val="nil"/>
              <w:bottom w:val="nil"/>
              <w:right w:val="nil"/>
            </w:tcBorders>
            <w:shd w:val="clear" w:color="auto" w:fill="auto"/>
            <w:noWrap/>
            <w:vAlign w:val="bottom"/>
            <w:hideMark/>
          </w:tcPr>
          <w:p w14:paraId="09ADF5D5"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71BCB47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6F63E2A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0.58 (0.50-0.69)</w:t>
            </w:r>
          </w:p>
        </w:tc>
      </w:tr>
      <w:tr w:rsidR="000149AB" w14:paraId="5B1F26AE" w14:textId="77777777" w:rsidTr="00CE7DBD">
        <w:trPr>
          <w:trHeight w:val="288"/>
        </w:trPr>
        <w:tc>
          <w:tcPr>
            <w:tcW w:w="2835" w:type="dxa"/>
            <w:tcBorders>
              <w:top w:val="nil"/>
              <w:left w:val="nil"/>
              <w:bottom w:val="nil"/>
              <w:right w:val="nil"/>
            </w:tcBorders>
            <w:shd w:val="clear" w:color="auto" w:fill="auto"/>
            <w:noWrap/>
            <w:vAlign w:val="bottom"/>
            <w:hideMark/>
          </w:tcPr>
          <w:p w14:paraId="7C3D7A95"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5D9491B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27A7601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0.62 (0.54-0.71)</w:t>
            </w:r>
          </w:p>
        </w:tc>
      </w:tr>
      <w:tr w:rsidR="000149AB" w14:paraId="055AEC13" w14:textId="77777777" w:rsidTr="00CE7DBD">
        <w:trPr>
          <w:trHeight w:val="288"/>
        </w:trPr>
        <w:tc>
          <w:tcPr>
            <w:tcW w:w="2835" w:type="dxa"/>
            <w:tcBorders>
              <w:top w:val="nil"/>
              <w:left w:val="nil"/>
              <w:bottom w:val="nil"/>
              <w:right w:val="nil"/>
            </w:tcBorders>
            <w:shd w:val="clear" w:color="auto" w:fill="auto"/>
            <w:noWrap/>
            <w:vAlign w:val="bottom"/>
            <w:hideMark/>
          </w:tcPr>
          <w:p w14:paraId="551BBB80"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Chlorprotixene</w:t>
            </w:r>
            <w:proofErr w:type="spellEnd"/>
          </w:p>
        </w:tc>
        <w:tc>
          <w:tcPr>
            <w:tcW w:w="1418" w:type="dxa"/>
            <w:tcBorders>
              <w:top w:val="nil"/>
              <w:left w:val="nil"/>
              <w:bottom w:val="nil"/>
              <w:right w:val="nil"/>
            </w:tcBorders>
            <w:shd w:val="clear" w:color="auto" w:fill="auto"/>
            <w:noWrap/>
            <w:vAlign w:val="bottom"/>
            <w:hideMark/>
          </w:tcPr>
          <w:p w14:paraId="23F4F29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070C7E6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0.62 (0.53-0.73)</w:t>
            </w:r>
          </w:p>
        </w:tc>
      </w:tr>
      <w:tr w:rsidR="000149AB" w14:paraId="41CD9603" w14:textId="77777777" w:rsidTr="00CE7DBD">
        <w:trPr>
          <w:trHeight w:val="288"/>
        </w:trPr>
        <w:tc>
          <w:tcPr>
            <w:tcW w:w="2835" w:type="dxa"/>
            <w:tcBorders>
              <w:top w:val="nil"/>
              <w:left w:val="nil"/>
              <w:bottom w:val="nil"/>
              <w:right w:val="nil"/>
            </w:tcBorders>
            <w:shd w:val="clear" w:color="auto" w:fill="auto"/>
            <w:noWrap/>
            <w:vAlign w:val="bottom"/>
            <w:hideMark/>
          </w:tcPr>
          <w:p w14:paraId="0C1F4B87"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Aripiprazole</w:t>
            </w:r>
            <w:proofErr w:type="spellEnd"/>
          </w:p>
        </w:tc>
        <w:tc>
          <w:tcPr>
            <w:tcW w:w="1418" w:type="dxa"/>
            <w:tcBorders>
              <w:top w:val="nil"/>
              <w:left w:val="nil"/>
              <w:bottom w:val="nil"/>
              <w:right w:val="nil"/>
            </w:tcBorders>
            <w:shd w:val="clear" w:color="auto" w:fill="auto"/>
            <w:noWrap/>
            <w:vAlign w:val="bottom"/>
            <w:hideMark/>
          </w:tcPr>
          <w:p w14:paraId="27A13D7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6FC05D7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0.62 (0.52-0.74)</w:t>
            </w:r>
          </w:p>
        </w:tc>
      </w:tr>
      <w:tr w:rsidR="000149AB" w14:paraId="10820B8B" w14:textId="77777777" w:rsidTr="00CE7DBD">
        <w:trPr>
          <w:trHeight w:val="288"/>
        </w:trPr>
        <w:tc>
          <w:tcPr>
            <w:tcW w:w="2835" w:type="dxa"/>
            <w:tcBorders>
              <w:top w:val="nil"/>
              <w:left w:val="nil"/>
              <w:bottom w:val="nil"/>
              <w:right w:val="nil"/>
            </w:tcBorders>
            <w:shd w:val="clear" w:color="auto" w:fill="auto"/>
            <w:noWrap/>
            <w:vAlign w:val="bottom"/>
            <w:hideMark/>
          </w:tcPr>
          <w:p w14:paraId="0700C28A"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p>
        </w:tc>
        <w:tc>
          <w:tcPr>
            <w:tcW w:w="1418" w:type="dxa"/>
            <w:tcBorders>
              <w:top w:val="nil"/>
              <w:left w:val="nil"/>
              <w:bottom w:val="nil"/>
              <w:right w:val="nil"/>
            </w:tcBorders>
            <w:shd w:val="clear" w:color="auto" w:fill="auto"/>
            <w:noWrap/>
            <w:vAlign w:val="bottom"/>
            <w:hideMark/>
          </w:tcPr>
          <w:p w14:paraId="4333EC9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3A0943FD"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0.63 (0.50-0.79)</w:t>
            </w:r>
          </w:p>
        </w:tc>
      </w:tr>
      <w:tr w:rsidR="000149AB" w14:paraId="69C49D8A" w14:textId="77777777" w:rsidTr="00CE7DBD">
        <w:trPr>
          <w:trHeight w:val="288"/>
        </w:trPr>
        <w:tc>
          <w:tcPr>
            <w:tcW w:w="2835" w:type="dxa"/>
            <w:tcBorders>
              <w:top w:val="nil"/>
              <w:left w:val="nil"/>
              <w:bottom w:val="nil"/>
              <w:right w:val="nil"/>
            </w:tcBorders>
            <w:shd w:val="clear" w:color="auto" w:fill="auto"/>
            <w:noWrap/>
            <w:vAlign w:val="bottom"/>
            <w:hideMark/>
          </w:tcPr>
          <w:p w14:paraId="680183A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Clozapine</w:t>
            </w:r>
            <w:proofErr w:type="spellEnd"/>
          </w:p>
        </w:tc>
        <w:tc>
          <w:tcPr>
            <w:tcW w:w="1418" w:type="dxa"/>
            <w:tcBorders>
              <w:top w:val="nil"/>
              <w:left w:val="nil"/>
              <w:bottom w:val="nil"/>
              <w:right w:val="nil"/>
            </w:tcBorders>
            <w:shd w:val="clear" w:color="auto" w:fill="auto"/>
            <w:noWrap/>
            <w:vAlign w:val="bottom"/>
            <w:hideMark/>
          </w:tcPr>
          <w:p w14:paraId="1D2555D2"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3C5A283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0.64 (0.59-0.70)</w:t>
            </w:r>
          </w:p>
        </w:tc>
      </w:tr>
      <w:tr w:rsidR="000149AB" w14:paraId="51855E37" w14:textId="77777777" w:rsidTr="00CE7DBD">
        <w:trPr>
          <w:trHeight w:val="288"/>
        </w:trPr>
        <w:tc>
          <w:tcPr>
            <w:tcW w:w="2835" w:type="dxa"/>
            <w:tcBorders>
              <w:top w:val="nil"/>
              <w:left w:val="nil"/>
              <w:bottom w:val="nil"/>
              <w:right w:val="nil"/>
            </w:tcBorders>
            <w:shd w:val="clear" w:color="auto" w:fill="auto"/>
            <w:noWrap/>
            <w:vAlign w:val="bottom"/>
            <w:hideMark/>
          </w:tcPr>
          <w:p w14:paraId="36DCAAC0"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4A8F45A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756F7FC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0.65 (0.50-0.85)</w:t>
            </w:r>
          </w:p>
        </w:tc>
      </w:tr>
      <w:tr w:rsidR="000149AB" w14:paraId="25554662" w14:textId="77777777" w:rsidTr="00CE7DBD">
        <w:trPr>
          <w:trHeight w:val="288"/>
        </w:trPr>
        <w:tc>
          <w:tcPr>
            <w:tcW w:w="2835" w:type="dxa"/>
            <w:tcBorders>
              <w:top w:val="nil"/>
              <w:left w:val="nil"/>
              <w:bottom w:val="nil"/>
              <w:right w:val="nil"/>
            </w:tcBorders>
            <w:shd w:val="clear" w:color="auto" w:fill="auto"/>
            <w:noWrap/>
            <w:vAlign w:val="bottom"/>
            <w:hideMark/>
          </w:tcPr>
          <w:p w14:paraId="047C3FE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2DACEF5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5E66B5B2"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0.66 (0.54-0.81)</w:t>
            </w:r>
          </w:p>
        </w:tc>
      </w:tr>
      <w:tr w:rsidR="000149AB" w14:paraId="4FEBF77B" w14:textId="77777777" w:rsidTr="00CE7DBD">
        <w:trPr>
          <w:trHeight w:val="288"/>
        </w:trPr>
        <w:tc>
          <w:tcPr>
            <w:tcW w:w="2835" w:type="dxa"/>
            <w:tcBorders>
              <w:top w:val="nil"/>
              <w:left w:val="nil"/>
              <w:bottom w:val="nil"/>
              <w:right w:val="nil"/>
            </w:tcBorders>
            <w:shd w:val="clear" w:color="auto" w:fill="auto"/>
            <w:noWrap/>
            <w:vAlign w:val="bottom"/>
            <w:hideMark/>
          </w:tcPr>
          <w:p w14:paraId="5379D379"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p>
        </w:tc>
        <w:tc>
          <w:tcPr>
            <w:tcW w:w="1418" w:type="dxa"/>
            <w:tcBorders>
              <w:top w:val="nil"/>
              <w:left w:val="nil"/>
              <w:bottom w:val="nil"/>
              <w:right w:val="nil"/>
            </w:tcBorders>
            <w:shd w:val="clear" w:color="auto" w:fill="auto"/>
            <w:noWrap/>
            <w:vAlign w:val="bottom"/>
            <w:hideMark/>
          </w:tcPr>
          <w:p w14:paraId="03B2B9C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7A8EB61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0.67 (0.49-0.92)</w:t>
            </w:r>
          </w:p>
        </w:tc>
      </w:tr>
      <w:tr w:rsidR="000149AB" w14:paraId="6A691D95" w14:textId="77777777" w:rsidTr="00CE7DBD">
        <w:trPr>
          <w:trHeight w:val="288"/>
        </w:trPr>
        <w:tc>
          <w:tcPr>
            <w:tcW w:w="2835" w:type="dxa"/>
            <w:tcBorders>
              <w:top w:val="nil"/>
              <w:left w:val="nil"/>
              <w:bottom w:val="nil"/>
              <w:right w:val="nil"/>
            </w:tcBorders>
            <w:shd w:val="clear" w:color="auto" w:fill="auto"/>
            <w:noWrap/>
            <w:vAlign w:val="bottom"/>
            <w:hideMark/>
          </w:tcPr>
          <w:p w14:paraId="2A81F7D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Clozapine</w:t>
            </w:r>
            <w:proofErr w:type="spellEnd"/>
          </w:p>
        </w:tc>
        <w:tc>
          <w:tcPr>
            <w:tcW w:w="1418" w:type="dxa"/>
            <w:tcBorders>
              <w:top w:val="nil"/>
              <w:left w:val="nil"/>
              <w:bottom w:val="nil"/>
              <w:right w:val="nil"/>
            </w:tcBorders>
            <w:shd w:val="clear" w:color="auto" w:fill="auto"/>
            <w:noWrap/>
            <w:vAlign w:val="bottom"/>
            <w:hideMark/>
          </w:tcPr>
          <w:p w14:paraId="570D9186"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3E94B82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0.68 (0.63-0.73)</w:t>
            </w:r>
          </w:p>
        </w:tc>
      </w:tr>
      <w:tr w:rsidR="000149AB" w14:paraId="71237177" w14:textId="77777777" w:rsidTr="00CE7DBD">
        <w:trPr>
          <w:trHeight w:val="288"/>
        </w:trPr>
        <w:tc>
          <w:tcPr>
            <w:tcW w:w="2835" w:type="dxa"/>
            <w:tcBorders>
              <w:top w:val="nil"/>
              <w:left w:val="nil"/>
              <w:bottom w:val="nil"/>
              <w:right w:val="nil"/>
            </w:tcBorders>
            <w:shd w:val="clear" w:color="auto" w:fill="auto"/>
            <w:noWrap/>
            <w:vAlign w:val="bottom"/>
            <w:hideMark/>
          </w:tcPr>
          <w:p w14:paraId="5DA0DB88"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7F12DAA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115B283D"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0.69 (0.60-0.80)</w:t>
            </w:r>
          </w:p>
        </w:tc>
      </w:tr>
      <w:tr w:rsidR="000149AB" w14:paraId="711B1176" w14:textId="77777777" w:rsidTr="00CE7DBD">
        <w:trPr>
          <w:trHeight w:val="288"/>
        </w:trPr>
        <w:tc>
          <w:tcPr>
            <w:tcW w:w="2835" w:type="dxa"/>
            <w:tcBorders>
              <w:top w:val="nil"/>
              <w:left w:val="nil"/>
              <w:bottom w:val="nil"/>
              <w:right w:val="nil"/>
            </w:tcBorders>
            <w:shd w:val="clear" w:color="auto" w:fill="auto"/>
            <w:noWrap/>
            <w:vAlign w:val="bottom"/>
            <w:hideMark/>
          </w:tcPr>
          <w:p w14:paraId="77C4E31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57496CD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36E1021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0.70 (0.59-0.82)</w:t>
            </w:r>
          </w:p>
        </w:tc>
      </w:tr>
      <w:tr w:rsidR="000149AB" w14:paraId="47B0C29E" w14:textId="77777777" w:rsidTr="00CE7DBD">
        <w:trPr>
          <w:trHeight w:val="288"/>
        </w:trPr>
        <w:tc>
          <w:tcPr>
            <w:tcW w:w="2835" w:type="dxa"/>
            <w:tcBorders>
              <w:top w:val="nil"/>
              <w:left w:val="nil"/>
              <w:bottom w:val="nil"/>
              <w:right w:val="nil"/>
            </w:tcBorders>
            <w:shd w:val="clear" w:color="auto" w:fill="auto"/>
            <w:noWrap/>
            <w:vAlign w:val="bottom"/>
            <w:hideMark/>
          </w:tcPr>
          <w:p w14:paraId="3679D088"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p>
        </w:tc>
        <w:tc>
          <w:tcPr>
            <w:tcW w:w="1418" w:type="dxa"/>
            <w:tcBorders>
              <w:top w:val="nil"/>
              <w:left w:val="nil"/>
              <w:bottom w:val="nil"/>
              <w:right w:val="nil"/>
            </w:tcBorders>
            <w:shd w:val="clear" w:color="auto" w:fill="auto"/>
            <w:noWrap/>
            <w:vAlign w:val="bottom"/>
            <w:hideMark/>
          </w:tcPr>
          <w:p w14:paraId="7A41C43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4810CDB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0.70 (0.58-0.85)</w:t>
            </w:r>
          </w:p>
        </w:tc>
      </w:tr>
      <w:tr w:rsidR="000149AB" w14:paraId="2B7F82E1" w14:textId="77777777" w:rsidTr="00CE7DBD">
        <w:trPr>
          <w:trHeight w:val="288"/>
        </w:trPr>
        <w:tc>
          <w:tcPr>
            <w:tcW w:w="2835" w:type="dxa"/>
            <w:tcBorders>
              <w:top w:val="nil"/>
              <w:left w:val="nil"/>
              <w:bottom w:val="nil"/>
              <w:right w:val="nil"/>
            </w:tcBorders>
            <w:shd w:val="clear" w:color="auto" w:fill="auto"/>
            <w:noWrap/>
            <w:vAlign w:val="bottom"/>
            <w:hideMark/>
          </w:tcPr>
          <w:p w14:paraId="6326F8C5"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Chlorprotixene</w:t>
            </w:r>
            <w:proofErr w:type="spellEnd"/>
          </w:p>
        </w:tc>
        <w:tc>
          <w:tcPr>
            <w:tcW w:w="1418" w:type="dxa"/>
            <w:tcBorders>
              <w:top w:val="nil"/>
              <w:left w:val="nil"/>
              <w:bottom w:val="nil"/>
              <w:right w:val="nil"/>
            </w:tcBorders>
            <w:shd w:val="clear" w:color="auto" w:fill="auto"/>
            <w:noWrap/>
            <w:vAlign w:val="bottom"/>
            <w:hideMark/>
          </w:tcPr>
          <w:p w14:paraId="69228172"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6BCCD11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0.71 (0.64-0.79)</w:t>
            </w:r>
          </w:p>
        </w:tc>
      </w:tr>
      <w:tr w:rsidR="000149AB" w14:paraId="4A66164D" w14:textId="77777777" w:rsidTr="00CE7DBD">
        <w:trPr>
          <w:trHeight w:val="288"/>
        </w:trPr>
        <w:tc>
          <w:tcPr>
            <w:tcW w:w="2835" w:type="dxa"/>
            <w:tcBorders>
              <w:top w:val="nil"/>
              <w:left w:val="nil"/>
              <w:bottom w:val="nil"/>
              <w:right w:val="nil"/>
            </w:tcBorders>
            <w:shd w:val="clear" w:color="auto" w:fill="auto"/>
            <w:noWrap/>
            <w:vAlign w:val="bottom"/>
            <w:hideMark/>
          </w:tcPr>
          <w:p w14:paraId="55CCCBE0"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p>
        </w:tc>
        <w:tc>
          <w:tcPr>
            <w:tcW w:w="1418" w:type="dxa"/>
            <w:tcBorders>
              <w:top w:val="nil"/>
              <w:left w:val="nil"/>
              <w:bottom w:val="nil"/>
              <w:right w:val="nil"/>
            </w:tcBorders>
            <w:shd w:val="clear" w:color="auto" w:fill="auto"/>
            <w:noWrap/>
            <w:vAlign w:val="bottom"/>
            <w:hideMark/>
          </w:tcPr>
          <w:p w14:paraId="2CB63DE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66724FA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0.71 (0.65-0.79)</w:t>
            </w:r>
          </w:p>
        </w:tc>
      </w:tr>
      <w:tr w:rsidR="000149AB" w14:paraId="40CE403D" w14:textId="77777777" w:rsidTr="00CE7DBD">
        <w:trPr>
          <w:trHeight w:val="288"/>
        </w:trPr>
        <w:tc>
          <w:tcPr>
            <w:tcW w:w="2835" w:type="dxa"/>
            <w:tcBorders>
              <w:top w:val="nil"/>
              <w:left w:val="nil"/>
              <w:bottom w:val="nil"/>
              <w:right w:val="nil"/>
            </w:tcBorders>
            <w:shd w:val="clear" w:color="auto" w:fill="auto"/>
            <w:noWrap/>
            <w:vAlign w:val="bottom"/>
            <w:hideMark/>
          </w:tcPr>
          <w:p w14:paraId="49726C00"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p>
        </w:tc>
        <w:tc>
          <w:tcPr>
            <w:tcW w:w="1418" w:type="dxa"/>
            <w:tcBorders>
              <w:top w:val="nil"/>
              <w:left w:val="nil"/>
              <w:bottom w:val="nil"/>
              <w:right w:val="nil"/>
            </w:tcBorders>
            <w:shd w:val="clear" w:color="auto" w:fill="auto"/>
            <w:noWrap/>
            <w:vAlign w:val="bottom"/>
            <w:hideMark/>
          </w:tcPr>
          <w:p w14:paraId="45A628A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12722A52"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0.72 (0.66-0.79)</w:t>
            </w:r>
          </w:p>
        </w:tc>
      </w:tr>
      <w:tr w:rsidR="000149AB" w14:paraId="44D54103" w14:textId="77777777" w:rsidTr="00CE7DBD">
        <w:trPr>
          <w:trHeight w:val="288"/>
        </w:trPr>
        <w:tc>
          <w:tcPr>
            <w:tcW w:w="2835" w:type="dxa"/>
            <w:tcBorders>
              <w:top w:val="nil"/>
              <w:left w:val="nil"/>
              <w:bottom w:val="nil"/>
              <w:right w:val="nil"/>
            </w:tcBorders>
            <w:shd w:val="clear" w:color="auto" w:fill="auto"/>
            <w:noWrap/>
            <w:vAlign w:val="bottom"/>
            <w:hideMark/>
          </w:tcPr>
          <w:p w14:paraId="438343B2"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Clozapine</w:t>
            </w:r>
            <w:proofErr w:type="spellEnd"/>
          </w:p>
        </w:tc>
        <w:tc>
          <w:tcPr>
            <w:tcW w:w="1418" w:type="dxa"/>
            <w:tcBorders>
              <w:top w:val="nil"/>
              <w:left w:val="nil"/>
              <w:bottom w:val="nil"/>
              <w:right w:val="nil"/>
            </w:tcBorders>
            <w:shd w:val="clear" w:color="auto" w:fill="auto"/>
            <w:noWrap/>
            <w:vAlign w:val="bottom"/>
            <w:hideMark/>
          </w:tcPr>
          <w:p w14:paraId="1DC8CDD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3B8DAA9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0.73 (0.68-0.80)</w:t>
            </w:r>
          </w:p>
        </w:tc>
      </w:tr>
      <w:tr w:rsidR="000149AB" w14:paraId="2C7D9990" w14:textId="77777777" w:rsidTr="00CE7DBD">
        <w:trPr>
          <w:trHeight w:val="288"/>
        </w:trPr>
        <w:tc>
          <w:tcPr>
            <w:tcW w:w="2835" w:type="dxa"/>
            <w:tcBorders>
              <w:top w:val="nil"/>
              <w:left w:val="nil"/>
              <w:bottom w:val="nil"/>
              <w:right w:val="nil"/>
            </w:tcBorders>
            <w:shd w:val="clear" w:color="auto" w:fill="auto"/>
            <w:noWrap/>
            <w:vAlign w:val="bottom"/>
            <w:hideMark/>
          </w:tcPr>
          <w:p w14:paraId="442BDCBE"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p>
        </w:tc>
        <w:tc>
          <w:tcPr>
            <w:tcW w:w="1418" w:type="dxa"/>
            <w:tcBorders>
              <w:top w:val="nil"/>
              <w:left w:val="nil"/>
              <w:bottom w:val="nil"/>
              <w:right w:val="nil"/>
            </w:tcBorders>
            <w:shd w:val="clear" w:color="auto" w:fill="auto"/>
            <w:noWrap/>
            <w:vAlign w:val="bottom"/>
            <w:hideMark/>
          </w:tcPr>
          <w:p w14:paraId="61C037E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262D21F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0.77 (0.68-0.87)</w:t>
            </w:r>
          </w:p>
        </w:tc>
      </w:tr>
      <w:tr w:rsidR="000149AB" w14:paraId="78F3ED76" w14:textId="77777777" w:rsidTr="00CE7DBD">
        <w:trPr>
          <w:trHeight w:val="288"/>
        </w:trPr>
        <w:tc>
          <w:tcPr>
            <w:tcW w:w="2835" w:type="dxa"/>
            <w:tcBorders>
              <w:top w:val="nil"/>
              <w:left w:val="nil"/>
              <w:bottom w:val="nil"/>
              <w:right w:val="nil"/>
            </w:tcBorders>
            <w:shd w:val="clear" w:color="auto" w:fill="auto"/>
            <w:noWrap/>
            <w:vAlign w:val="bottom"/>
            <w:hideMark/>
          </w:tcPr>
          <w:p w14:paraId="6978FB0F"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61444EC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1490254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0.77 (0.63-0.96)</w:t>
            </w:r>
          </w:p>
        </w:tc>
      </w:tr>
      <w:tr w:rsidR="000149AB" w14:paraId="6EFFEECC" w14:textId="77777777" w:rsidTr="00CE7DBD">
        <w:trPr>
          <w:trHeight w:val="288"/>
        </w:trPr>
        <w:tc>
          <w:tcPr>
            <w:tcW w:w="2835" w:type="dxa"/>
            <w:tcBorders>
              <w:top w:val="nil"/>
              <w:left w:val="nil"/>
              <w:bottom w:val="nil"/>
              <w:right w:val="nil"/>
            </w:tcBorders>
            <w:shd w:val="clear" w:color="auto" w:fill="auto"/>
            <w:noWrap/>
            <w:vAlign w:val="bottom"/>
            <w:hideMark/>
          </w:tcPr>
          <w:p w14:paraId="40E9B6B0"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61124A4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15B8D63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0.78 (0.56-1.08)</w:t>
            </w:r>
          </w:p>
        </w:tc>
      </w:tr>
      <w:tr w:rsidR="000149AB" w14:paraId="31BE0EC0" w14:textId="77777777" w:rsidTr="00CE7DBD">
        <w:trPr>
          <w:trHeight w:val="288"/>
        </w:trPr>
        <w:tc>
          <w:tcPr>
            <w:tcW w:w="2835" w:type="dxa"/>
            <w:tcBorders>
              <w:top w:val="nil"/>
              <w:left w:val="nil"/>
              <w:bottom w:val="nil"/>
              <w:right w:val="nil"/>
            </w:tcBorders>
            <w:shd w:val="clear" w:color="auto" w:fill="auto"/>
            <w:noWrap/>
            <w:vAlign w:val="bottom"/>
            <w:hideMark/>
          </w:tcPr>
          <w:p w14:paraId="6B7905FD"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p>
        </w:tc>
        <w:tc>
          <w:tcPr>
            <w:tcW w:w="1418" w:type="dxa"/>
            <w:tcBorders>
              <w:top w:val="nil"/>
              <w:left w:val="nil"/>
              <w:bottom w:val="nil"/>
              <w:right w:val="nil"/>
            </w:tcBorders>
            <w:shd w:val="clear" w:color="auto" w:fill="auto"/>
            <w:noWrap/>
            <w:vAlign w:val="bottom"/>
            <w:hideMark/>
          </w:tcPr>
          <w:p w14:paraId="1CE79AB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7C285126"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0.78 (0.72-0.85)</w:t>
            </w:r>
          </w:p>
        </w:tc>
      </w:tr>
      <w:tr w:rsidR="000149AB" w14:paraId="34877EBD" w14:textId="77777777" w:rsidTr="00CE7DBD">
        <w:trPr>
          <w:trHeight w:val="288"/>
        </w:trPr>
        <w:tc>
          <w:tcPr>
            <w:tcW w:w="2835" w:type="dxa"/>
            <w:tcBorders>
              <w:top w:val="nil"/>
              <w:left w:val="nil"/>
              <w:bottom w:val="nil"/>
              <w:right w:val="nil"/>
            </w:tcBorders>
            <w:shd w:val="clear" w:color="auto" w:fill="auto"/>
            <w:noWrap/>
            <w:vAlign w:val="bottom"/>
            <w:hideMark/>
          </w:tcPr>
          <w:p w14:paraId="63489D9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p>
        </w:tc>
        <w:tc>
          <w:tcPr>
            <w:tcW w:w="1418" w:type="dxa"/>
            <w:tcBorders>
              <w:top w:val="nil"/>
              <w:left w:val="nil"/>
              <w:bottom w:val="nil"/>
              <w:right w:val="nil"/>
            </w:tcBorders>
            <w:shd w:val="clear" w:color="auto" w:fill="auto"/>
            <w:noWrap/>
            <w:vAlign w:val="bottom"/>
            <w:hideMark/>
          </w:tcPr>
          <w:p w14:paraId="73D35CE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0EA03E6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0.79 (0.72-0.87)</w:t>
            </w:r>
          </w:p>
        </w:tc>
      </w:tr>
      <w:tr w:rsidR="000149AB" w14:paraId="1C795BC5" w14:textId="77777777" w:rsidTr="00CE7DBD">
        <w:trPr>
          <w:trHeight w:val="288"/>
        </w:trPr>
        <w:tc>
          <w:tcPr>
            <w:tcW w:w="2835" w:type="dxa"/>
            <w:tcBorders>
              <w:top w:val="nil"/>
              <w:left w:val="nil"/>
              <w:bottom w:val="nil"/>
              <w:right w:val="nil"/>
            </w:tcBorders>
            <w:shd w:val="clear" w:color="auto" w:fill="auto"/>
            <w:noWrap/>
            <w:vAlign w:val="bottom"/>
            <w:hideMark/>
          </w:tcPr>
          <w:p w14:paraId="4D15F9C4"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5F1BBDA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464692C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0.80 (0.68-0.93)</w:t>
            </w:r>
          </w:p>
        </w:tc>
      </w:tr>
      <w:tr w:rsidR="000149AB" w14:paraId="2385F752" w14:textId="77777777" w:rsidTr="00CE7DBD">
        <w:trPr>
          <w:trHeight w:val="288"/>
        </w:trPr>
        <w:tc>
          <w:tcPr>
            <w:tcW w:w="2835" w:type="dxa"/>
            <w:tcBorders>
              <w:top w:val="nil"/>
              <w:left w:val="nil"/>
              <w:bottom w:val="nil"/>
              <w:right w:val="nil"/>
            </w:tcBorders>
            <w:shd w:val="clear" w:color="auto" w:fill="auto"/>
            <w:noWrap/>
            <w:vAlign w:val="bottom"/>
            <w:hideMark/>
          </w:tcPr>
          <w:p w14:paraId="76C263FD"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p>
        </w:tc>
        <w:tc>
          <w:tcPr>
            <w:tcW w:w="1418" w:type="dxa"/>
            <w:tcBorders>
              <w:top w:val="nil"/>
              <w:left w:val="nil"/>
              <w:bottom w:val="nil"/>
              <w:right w:val="nil"/>
            </w:tcBorders>
            <w:shd w:val="clear" w:color="auto" w:fill="auto"/>
            <w:noWrap/>
            <w:vAlign w:val="bottom"/>
            <w:hideMark/>
          </w:tcPr>
          <w:p w14:paraId="1A82CF6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275C85C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0.81 (0.75-0.88)</w:t>
            </w:r>
          </w:p>
        </w:tc>
      </w:tr>
      <w:tr w:rsidR="000149AB" w14:paraId="7AD8B287" w14:textId="77777777" w:rsidTr="00CE7DBD">
        <w:trPr>
          <w:trHeight w:val="288"/>
        </w:trPr>
        <w:tc>
          <w:tcPr>
            <w:tcW w:w="2835" w:type="dxa"/>
            <w:tcBorders>
              <w:top w:val="nil"/>
              <w:left w:val="nil"/>
              <w:bottom w:val="nil"/>
              <w:right w:val="nil"/>
            </w:tcBorders>
            <w:shd w:val="clear" w:color="auto" w:fill="auto"/>
            <w:noWrap/>
            <w:vAlign w:val="bottom"/>
            <w:hideMark/>
          </w:tcPr>
          <w:p w14:paraId="656DC334"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Levomepromazine</w:t>
            </w:r>
            <w:proofErr w:type="spellEnd"/>
          </w:p>
        </w:tc>
        <w:tc>
          <w:tcPr>
            <w:tcW w:w="1418" w:type="dxa"/>
            <w:tcBorders>
              <w:top w:val="nil"/>
              <w:left w:val="nil"/>
              <w:bottom w:val="nil"/>
              <w:right w:val="nil"/>
            </w:tcBorders>
            <w:shd w:val="clear" w:color="auto" w:fill="auto"/>
            <w:noWrap/>
            <w:vAlign w:val="bottom"/>
            <w:hideMark/>
          </w:tcPr>
          <w:p w14:paraId="3EE6877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2CE8D24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0.81 (0.56-1.17)</w:t>
            </w:r>
          </w:p>
        </w:tc>
      </w:tr>
      <w:tr w:rsidR="000149AB" w14:paraId="4B044FA6" w14:textId="77777777" w:rsidTr="00CE7DBD">
        <w:trPr>
          <w:trHeight w:val="288"/>
        </w:trPr>
        <w:tc>
          <w:tcPr>
            <w:tcW w:w="2835" w:type="dxa"/>
            <w:tcBorders>
              <w:top w:val="nil"/>
              <w:left w:val="nil"/>
              <w:bottom w:val="nil"/>
              <w:right w:val="nil"/>
            </w:tcBorders>
            <w:shd w:val="clear" w:color="auto" w:fill="auto"/>
            <w:noWrap/>
            <w:vAlign w:val="bottom"/>
            <w:hideMark/>
          </w:tcPr>
          <w:p w14:paraId="6645EE1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23CBA46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566DBD4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0.82 (0.69-0.97)</w:t>
            </w:r>
          </w:p>
        </w:tc>
      </w:tr>
      <w:tr w:rsidR="000149AB" w14:paraId="1A3BC187" w14:textId="77777777" w:rsidTr="00CE7DBD">
        <w:trPr>
          <w:trHeight w:val="288"/>
        </w:trPr>
        <w:tc>
          <w:tcPr>
            <w:tcW w:w="2835" w:type="dxa"/>
            <w:tcBorders>
              <w:top w:val="nil"/>
              <w:left w:val="nil"/>
              <w:bottom w:val="nil"/>
              <w:right w:val="nil"/>
            </w:tcBorders>
            <w:shd w:val="clear" w:color="auto" w:fill="auto"/>
            <w:noWrap/>
            <w:vAlign w:val="bottom"/>
            <w:hideMark/>
          </w:tcPr>
          <w:p w14:paraId="7F7065DF"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Aripiprazole</w:t>
            </w:r>
            <w:proofErr w:type="spellEnd"/>
          </w:p>
        </w:tc>
        <w:tc>
          <w:tcPr>
            <w:tcW w:w="1418" w:type="dxa"/>
            <w:tcBorders>
              <w:top w:val="nil"/>
              <w:left w:val="nil"/>
              <w:bottom w:val="nil"/>
              <w:right w:val="nil"/>
            </w:tcBorders>
            <w:shd w:val="clear" w:color="auto" w:fill="auto"/>
            <w:noWrap/>
            <w:vAlign w:val="bottom"/>
            <w:hideMark/>
          </w:tcPr>
          <w:p w14:paraId="160122A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449B709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0.82 (0.68-1.00)</w:t>
            </w:r>
          </w:p>
        </w:tc>
      </w:tr>
      <w:tr w:rsidR="000149AB" w14:paraId="56CD554F" w14:textId="77777777" w:rsidTr="00CE7DBD">
        <w:trPr>
          <w:trHeight w:val="288"/>
        </w:trPr>
        <w:tc>
          <w:tcPr>
            <w:tcW w:w="2835" w:type="dxa"/>
            <w:tcBorders>
              <w:top w:val="nil"/>
              <w:left w:val="nil"/>
              <w:bottom w:val="nil"/>
              <w:right w:val="nil"/>
            </w:tcBorders>
            <w:shd w:val="clear" w:color="auto" w:fill="auto"/>
            <w:noWrap/>
            <w:vAlign w:val="bottom"/>
            <w:hideMark/>
          </w:tcPr>
          <w:p w14:paraId="017C1C02"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114B228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0A78C94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0.85 (0.69-1.05)</w:t>
            </w:r>
          </w:p>
        </w:tc>
      </w:tr>
      <w:tr w:rsidR="000149AB" w14:paraId="02381D7D" w14:textId="77777777" w:rsidTr="00CE7DBD">
        <w:trPr>
          <w:trHeight w:val="288"/>
        </w:trPr>
        <w:tc>
          <w:tcPr>
            <w:tcW w:w="2835" w:type="dxa"/>
            <w:tcBorders>
              <w:top w:val="nil"/>
              <w:left w:val="nil"/>
              <w:bottom w:val="nil"/>
              <w:right w:val="nil"/>
            </w:tcBorders>
            <w:shd w:val="clear" w:color="auto" w:fill="auto"/>
            <w:noWrap/>
            <w:vAlign w:val="bottom"/>
            <w:hideMark/>
          </w:tcPr>
          <w:p w14:paraId="1E4E8A9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Aripiprazole</w:t>
            </w:r>
            <w:proofErr w:type="spellEnd"/>
          </w:p>
        </w:tc>
        <w:tc>
          <w:tcPr>
            <w:tcW w:w="1418" w:type="dxa"/>
            <w:tcBorders>
              <w:top w:val="nil"/>
              <w:left w:val="nil"/>
              <w:bottom w:val="nil"/>
              <w:right w:val="nil"/>
            </w:tcBorders>
            <w:shd w:val="clear" w:color="auto" w:fill="auto"/>
            <w:noWrap/>
            <w:vAlign w:val="bottom"/>
            <w:hideMark/>
          </w:tcPr>
          <w:p w14:paraId="462848C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127DE14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0.85 (0.69-1.05)</w:t>
            </w:r>
          </w:p>
        </w:tc>
      </w:tr>
      <w:tr w:rsidR="000149AB" w14:paraId="561E90DD" w14:textId="77777777" w:rsidTr="00CE7DBD">
        <w:trPr>
          <w:trHeight w:val="288"/>
        </w:trPr>
        <w:tc>
          <w:tcPr>
            <w:tcW w:w="2835" w:type="dxa"/>
            <w:tcBorders>
              <w:top w:val="nil"/>
              <w:left w:val="nil"/>
              <w:bottom w:val="nil"/>
              <w:right w:val="nil"/>
            </w:tcBorders>
            <w:shd w:val="clear" w:color="auto" w:fill="auto"/>
            <w:noWrap/>
            <w:vAlign w:val="bottom"/>
            <w:hideMark/>
          </w:tcPr>
          <w:p w14:paraId="3DCFFCD5"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p>
        </w:tc>
        <w:tc>
          <w:tcPr>
            <w:tcW w:w="1418" w:type="dxa"/>
            <w:tcBorders>
              <w:top w:val="nil"/>
              <w:left w:val="nil"/>
              <w:bottom w:val="nil"/>
              <w:right w:val="nil"/>
            </w:tcBorders>
            <w:shd w:val="clear" w:color="auto" w:fill="auto"/>
            <w:noWrap/>
            <w:vAlign w:val="bottom"/>
            <w:hideMark/>
          </w:tcPr>
          <w:p w14:paraId="6F23489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37A528E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0.87 (0.81-0.94)</w:t>
            </w:r>
          </w:p>
        </w:tc>
      </w:tr>
      <w:tr w:rsidR="000149AB" w14:paraId="1FEFEFEA" w14:textId="77777777" w:rsidTr="00CE7DBD">
        <w:trPr>
          <w:trHeight w:val="288"/>
        </w:trPr>
        <w:tc>
          <w:tcPr>
            <w:tcW w:w="2835" w:type="dxa"/>
            <w:tcBorders>
              <w:top w:val="nil"/>
              <w:left w:val="nil"/>
              <w:bottom w:val="nil"/>
              <w:right w:val="nil"/>
            </w:tcBorders>
            <w:shd w:val="clear" w:color="auto" w:fill="auto"/>
            <w:noWrap/>
            <w:vAlign w:val="bottom"/>
            <w:hideMark/>
          </w:tcPr>
          <w:p w14:paraId="6DA8468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Chlorprotixene</w:t>
            </w:r>
            <w:proofErr w:type="spellEnd"/>
          </w:p>
        </w:tc>
        <w:tc>
          <w:tcPr>
            <w:tcW w:w="1418" w:type="dxa"/>
            <w:tcBorders>
              <w:top w:val="nil"/>
              <w:left w:val="nil"/>
              <w:bottom w:val="nil"/>
              <w:right w:val="nil"/>
            </w:tcBorders>
            <w:shd w:val="clear" w:color="auto" w:fill="auto"/>
            <w:noWrap/>
            <w:vAlign w:val="bottom"/>
            <w:hideMark/>
          </w:tcPr>
          <w:p w14:paraId="6BA7680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104E1E6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0.88 (0.72-1.08)</w:t>
            </w:r>
          </w:p>
        </w:tc>
      </w:tr>
      <w:tr w:rsidR="000149AB" w14:paraId="1DBDE2EC" w14:textId="77777777" w:rsidTr="00CE7DBD">
        <w:trPr>
          <w:trHeight w:val="288"/>
        </w:trPr>
        <w:tc>
          <w:tcPr>
            <w:tcW w:w="2835" w:type="dxa"/>
            <w:tcBorders>
              <w:top w:val="nil"/>
              <w:left w:val="nil"/>
              <w:bottom w:val="nil"/>
              <w:right w:val="nil"/>
            </w:tcBorders>
            <w:shd w:val="clear" w:color="auto" w:fill="auto"/>
            <w:noWrap/>
            <w:vAlign w:val="bottom"/>
            <w:hideMark/>
          </w:tcPr>
          <w:p w14:paraId="52D3AFD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1E0D77B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05B577B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0.88 (0.74-1.05)</w:t>
            </w:r>
          </w:p>
        </w:tc>
      </w:tr>
      <w:tr w:rsidR="000149AB" w14:paraId="55F16696" w14:textId="77777777" w:rsidTr="00CE7DBD">
        <w:trPr>
          <w:trHeight w:val="288"/>
        </w:trPr>
        <w:tc>
          <w:tcPr>
            <w:tcW w:w="2835" w:type="dxa"/>
            <w:tcBorders>
              <w:top w:val="nil"/>
              <w:left w:val="nil"/>
              <w:bottom w:val="nil"/>
              <w:right w:val="nil"/>
            </w:tcBorders>
            <w:shd w:val="clear" w:color="auto" w:fill="auto"/>
            <w:noWrap/>
            <w:vAlign w:val="bottom"/>
            <w:hideMark/>
          </w:tcPr>
          <w:p w14:paraId="18B749D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Chlorprotixene</w:t>
            </w:r>
            <w:proofErr w:type="spellEnd"/>
          </w:p>
        </w:tc>
        <w:tc>
          <w:tcPr>
            <w:tcW w:w="1418" w:type="dxa"/>
            <w:tcBorders>
              <w:top w:val="nil"/>
              <w:left w:val="nil"/>
              <w:bottom w:val="nil"/>
              <w:right w:val="nil"/>
            </w:tcBorders>
            <w:shd w:val="clear" w:color="auto" w:fill="auto"/>
            <w:noWrap/>
            <w:vAlign w:val="bottom"/>
            <w:hideMark/>
          </w:tcPr>
          <w:p w14:paraId="4A99336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7255858D"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0.88 (0.71-1.10)</w:t>
            </w:r>
          </w:p>
        </w:tc>
      </w:tr>
      <w:tr w:rsidR="000149AB" w14:paraId="17A3F898" w14:textId="77777777" w:rsidTr="00CE7DBD">
        <w:trPr>
          <w:trHeight w:val="288"/>
        </w:trPr>
        <w:tc>
          <w:tcPr>
            <w:tcW w:w="2835" w:type="dxa"/>
            <w:tcBorders>
              <w:top w:val="nil"/>
              <w:left w:val="nil"/>
              <w:bottom w:val="nil"/>
              <w:right w:val="nil"/>
            </w:tcBorders>
            <w:shd w:val="clear" w:color="auto" w:fill="auto"/>
            <w:noWrap/>
            <w:vAlign w:val="bottom"/>
            <w:hideMark/>
          </w:tcPr>
          <w:p w14:paraId="28F965C8"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Clozapine</w:t>
            </w:r>
            <w:proofErr w:type="spellEnd"/>
          </w:p>
        </w:tc>
        <w:tc>
          <w:tcPr>
            <w:tcW w:w="1418" w:type="dxa"/>
            <w:tcBorders>
              <w:top w:val="nil"/>
              <w:left w:val="nil"/>
              <w:bottom w:val="nil"/>
              <w:right w:val="nil"/>
            </w:tcBorders>
            <w:shd w:val="clear" w:color="auto" w:fill="auto"/>
            <w:noWrap/>
            <w:vAlign w:val="bottom"/>
            <w:hideMark/>
          </w:tcPr>
          <w:p w14:paraId="02C2629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764D899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0.89 (0.81-0.97)</w:t>
            </w:r>
          </w:p>
        </w:tc>
      </w:tr>
      <w:tr w:rsidR="000149AB" w14:paraId="67DF0A4B" w14:textId="77777777" w:rsidTr="00CE7DBD">
        <w:trPr>
          <w:trHeight w:val="288"/>
        </w:trPr>
        <w:tc>
          <w:tcPr>
            <w:tcW w:w="2835" w:type="dxa"/>
            <w:tcBorders>
              <w:top w:val="nil"/>
              <w:left w:val="nil"/>
              <w:bottom w:val="nil"/>
              <w:right w:val="nil"/>
            </w:tcBorders>
            <w:shd w:val="clear" w:color="auto" w:fill="auto"/>
            <w:noWrap/>
            <w:vAlign w:val="bottom"/>
            <w:hideMark/>
          </w:tcPr>
          <w:p w14:paraId="0884932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Levomepromazine</w:t>
            </w:r>
            <w:proofErr w:type="spellEnd"/>
          </w:p>
        </w:tc>
        <w:tc>
          <w:tcPr>
            <w:tcW w:w="1418" w:type="dxa"/>
            <w:tcBorders>
              <w:top w:val="nil"/>
              <w:left w:val="nil"/>
              <w:bottom w:val="nil"/>
              <w:right w:val="nil"/>
            </w:tcBorders>
            <w:shd w:val="clear" w:color="auto" w:fill="auto"/>
            <w:noWrap/>
            <w:vAlign w:val="bottom"/>
            <w:hideMark/>
          </w:tcPr>
          <w:p w14:paraId="610DC78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68AD9FF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0.90 (0.82-0.99)</w:t>
            </w:r>
          </w:p>
        </w:tc>
      </w:tr>
      <w:tr w:rsidR="000149AB" w14:paraId="1373318D" w14:textId="77777777" w:rsidTr="00CE7DBD">
        <w:trPr>
          <w:trHeight w:val="288"/>
        </w:trPr>
        <w:tc>
          <w:tcPr>
            <w:tcW w:w="2835" w:type="dxa"/>
            <w:tcBorders>
              <w:top w:val="nil"/>
              <w:left w:val="nil"/>
              <w:bottom w:val="nil"/>
              <w:right w:val="nil"/>
            </w:tcBorders>
            <w:shd w:val="clear" w:color="auto" w:fill="auto"/>
            <w:noWrap/>
            <w:vAlign w:val="bottom"/>
            <w:hideMark/>
          </w:tcPr>
          <w:p w14:paraId="729ABC3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Clozapine</w:t>
            </w:r>
            <w:proofErr w:type="spellEnd"/>
          </w:p>
        </w:tc>
        <w:tc>
          <w:tcPr>
            <w:tcW w:w="1418" w:type="dxa"/>
            <w:tcBorders>
              <w:top w:val="nil"/>
              <w:left w:val="nil"/>
              <w:bottom w:val="nil"/>
              <w:right w:val="nil"/>
            </w:tcBorders>
            <w:shd w:val="clear" w:color="auto" w:fill="auto"/>
            <w:noWrap/>
            <w:vAlign w:val="bottom"/>
            <w:hideMark/>
          </w:tcPr>
          <w:p w14:paraId="35340D3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28EC7C8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0.90 (0.82-0.98)</w:t>
            </w:r>
          </w:p>
        </w:tc>
      </w:tr>
      <w:tr w:rsidR="000149AB" w14:paraId="615184FB" w14:textId="77777777" w:rsidTr="00CE7DBD">
        <w:trPr>
          <w:trHeight w:val="288"/>
        </w:trPr>
        <w:tc>
          <w:tcPr>
            <w:tcW w:w="2835" w:type="dxa"/>
            <w:tcBorders>
              <w:top w:val="nil"/>
              <w:left w:val="nil"/>
              <w:bottom w:val="nil"/>
              <w:right w:val="nil"/>
            </w:tcBorders>
            <w:shd w:val="clear" w:color="auto" w:fill="auto"/>
            <w:noWrap/>
            <w:vAlign w:val="bottom"/>
            <w:hideMark/>
          </w:tcPr>
          <w:p w14:paraId="45409928"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5A40707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752681E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0.90 (0.76-1.07)</w:t>
            </w:r>
          </w:p>
        </w:tc>
      </w:tr>
      <w:tr w:rsidR="000149AB" w14:paraId="18414D44" w14:textId="77777777" w:rsidTr="00CE7DBD">
        <w:trPr>
          <w:trHeight w:val="288"/>
        </w:trPr>
        <w:tc>
          <w:tcPr>
            <w:tcW w:w="2835" w:type="dxa"/>
            <w:tcBorders>
              <w:top w:val="nil"/>
              <w:left w:val="nil"/>
              <w:bottom w:val="nil"/>
              <w:right w:val="nil"/>
            </w:tcBorders>
            <w:shd w:val="clear" w:color="auto" w:fill="auto"/>
            <w:noWrap/>
            <w:vAlign w:val="bottom"/>
            <w:hideMark/>
          </w:tcPr>
          <w:p w14:paraId="0F676EE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p>
        </w:tc>
        <w:tc>
          <w:tcPr>
            <w:tcW w:w="1418" w:type="dxa"/>
            <w:tcBorders>
              <w:top w:val="nil"/>
              <w:left w:val="nil"/>
              <w:bottom w:val="nil"/>
              <w:right w:val="nil"/>
            </w:tcBorders>
            <w:shd w:val="clear" w:color="auto" w:fill="auto"/>
            <w:noWrap/>
            <w:vAlign w:val="bottom"/>
            <w:hideMark/>
          </w:tcPr>
          <w:p w14:paraId="0E171021" w14:textId="497150DC" w:rsidR="000149AB" w:rsidRDefault="00072805" w:rsidP="00AC6310">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25D284E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0.93 (0.72-1.18)</w:t>
            </w:r>
          </w:p>
        </w:tc>
      </w:tr>
      <w:tr w:rsidR="000149AB" w14:paraId="3FA1EEE6" w14:textId="77777777" w:rsidTr="00CE7DBD">
        <w:trPr>
          <w:trHeight w:val="288"/>
        </w:trPr>
        <w:tc>
          <w:tcPr>
            <w:tcW w:w="2835" w:type="dxa"/>
            <w:tcBorders>
              <w:top w:val="nil"/>
              <w:left w:val="nil"/>
              <w:bottom w:val="nil"/>
              <w:right w:val="nil"/>
            </w:tcBorders>
            <w:shd w:val="clear" w:color="auto" w:fill="auto"/>
            <w:noWrap/>
            <w:vAlign w:val="bottom"/>
            <w:hideMark/>
          </w:tcPr>
          <w:p w14:paraId="1C3DD7C9"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Clozapine</w:t>
            </w:r>
            <w:proofErr w:type="spellEnd"/>
          </w:p>
        </w:tc>
        <w:tc>
          <w:tcPr>
            <w:tcW w:w="1418" w:type="dxa"/>
            <w:tcBorders>
              <w:top w:val="nil"/>
              <w:left w:val="nil"/>
              <w:bottom w:val="nil"/>
              <w:right w:val="nil"/>
            </w:tcBorders>
            <w:shd w:val="clear" w:color="auto" w:fill="auto"/>
            <w:noWrap/>
            <w:vAlign w:val="bottom"/>
            <w:hideMark/>
          </w:tcPr>
          <w:p w14:paraId="0B8C08B3" w14:textId="1B37EF2D"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163663D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0.93 (0.86-1.00)</w:t>
            </w:r>
          </w:p>
        </w:tc>
      </w:tr>
      <w:tr w:rsidR="000149AB" w14:paraId="1ADBE1B8" w14:textId="77777777" w:rsidTr="00CE7DBD">
        <w:trPr>
          <w:trHeight w:val="288"/>
        </w:trPr>
        <w:tc>
          <w:tcPr>
            <w:tcW w:w="2835" w:type="dxa"/>
            <w:tcBorders>
              <w:top w:val="nil"/>
              <w:left w:val="nil"/>
              <w:bottom w:val="nil"/>
              <w:right w:val="nil"/>
            </w:tcBorders>
            <w:shd w:val="clear" w:color="auto" w:fill="auto"/>
            <w:noWrap/>
            <w:vAlign w:val="bottom"/>
            <w:hideMark/>
          </w:tcPr>
          <w:p w14:paraId="4256D0AF"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p>
        </w:tc>
        <w:tc>
          <w:tcPr>
            <w:tcW w:w="1418" w:type="dxa"/>
            <w:tcBorders>
              <w:top w:val="nil"/>
              <w:left w:val="nil"/>
              <w:bottom w:val="nil"/>
              <w:right w:val="nil"/>
            </w:tcBorders>
            <w:shd w:val="clear" w:color="auto" w:fill="auto"/>
            <w:noWrap/>
            <w:vAlign w:val="bottom"/>
            <w:hideMark/>
          </w:tcPr>
          <w:p w14:paraId="1790AF5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24A2F69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0.96 (0.65-1.42)</w:t>
            </w:r>
          </w:p>
        </w:tc>
      </w:tr>
      <w:tr w:rsidR="000149AB" w14:paraId="4DAE819F" w14:textId="77777777" w:rsidTr="00CE7DBD">
        <w:trPr>
          <w:trHeight w:val="288"/>
        </w:trPr>
        <w:tc>
          <w:tcPr>
            <w:tcW w:w="2835" w:type="dxa"/>
            <w:tcBorders>
              <w:top w:val="nil"/>
              <w:left w:val="nil"/>
              <w:bottom w:val="nil"/>
              <w:right w:val="nil"/>
            </w:tcBorders>
            <w:shd w:val="clear" w:color="auto" w:fill="auto"/>
            <w:noWrap/>
            <w:vAlign w:val="bottom"/>
            <w:hideMark/>
          </w:tcPr>
          <w:p w14:paraId="006F0CEA"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Levomepromazine</w:t>
            </w:r>
            <w:proofErr w:type="spellEnd"/>
          </w:p>
        </w:tc>
        <w:tc>
          <w:tcPr>
            <w:tcW w:w="1418" w:type="dxa"/>
            <w:tcBorders>
              <w:top w:val="nil"/>
              <w:left w:val="nil"/>
              <w:bottom w:val="nil"/>
              <w:right w:val="nil"/>
            </w:tcBorders>
            <w:shd w:val="clear" w:color="auto" w:fill="auto"/>
            <w:noWrap/>
            <w:vAlign w:val="bottom"/>
            <w:hideMark/>
          </w:tcPr>
          <w:p w14:paraId="3F4F21E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59D4A44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0.96 (0.68-1.36)</w:t>
            </w:r>
          </w:p>
        </w:tc>
      </w:tr>
      <w:tr w:rsidR="000149AB" w14:paraId="6E08EEE5" w14:textId="77777777" w:rsidTr="00CE7DBD">
        <w:trPr>
          <w:trHeight w:val="288"/>
        </w:trPr>
        <w:tc>
          <w:tcPr>
            <w:tcW w:w="2835" w:type="dxa"/>
            <w:tcBorders>
              <w:top w:val="nil"/>
              <w:left w:val="nil"/>
              <w:bottom w:val="nil"/>
              <w:right w:val="nil"/>
            </w:tcBorders>
            <w:shd w:val="clear" w:color="auto" w:fill="auto"/>
            <w:noWrap/>
            <w:vAlign w:val="bottom"/>
            <w:hideMark/>
          </w:tcPr>
          <w:p w14:paraId="3AAF7E17"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p>
        </w:tc>
        <w:tc>
          <w:tcPr>
            <w:tcW w:w="1418" w:type="dxa"/>
            <w:tcBorders>
              <w:top w:val="nil"/>
              <w:left w:val="nil"/>
              <w:bottom w:val="nil"/>
              <w:right w:val="nil"/>
            </w:tcBorders>
            <w:shd w:val="clear" w:color="auto" w:fill="auto"/>
            <w:noWrap/>
            <w:vAlign w:val="bottom"/>
            <w:hideMark/>
          </w:tcPr>
          <w:p w14:paraId="7984FD36"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7DF2FE0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0.97 (0.85-1.11)</w:t>
            </w:r>
          </w:p>
        </w:tc>
      </w:tr>
      <w:tr w:rsidR="000149AB" w14:paraId="54B6ACB6" w14:textId="77777777" w:rsidTr="00CE7DBD">
        <w:trPr>
          <w:trHeight w:val="288"/>
        </w:trPr>
        <w:tc>
          <w:tcPr>
            <w:tcW w:w="2835" w:type="dxa"/>
            <w:tcBorders>
              <w:top w:val="nil"/>
              <w:left w:val="nil"/>
              <w:bottom w:val="nil"/>
              <w:right w:val="nil"/>
            </w:tcBorders>
            <w:shd w:val="clear" w:color="auto" w:fill="auto"/>
            <w:noWrap/>
            <w:vAlign w:val="bottom"/>
            <w:hideMark/>
          </w:tcPr>
          <w:p w14:paraId="67C1AD9E"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p>
        </w:tc>
        <w:tc>
          <w:tcPr>
            <w:tcW w:w="1418" w:type="dxa"/>
            <w:tcBorders>
              <w:top w:val="nil"/>
              <w:left w:val="nil"/>
              <w:bottom w:val="nil"/>
              <w:right w:val="nil"/>
            </w:tcBorders>
            <w:shd w:val="clear" w:color="auto" w:fill="auto"/>
            <w:noWrap/>
            <w:vAlign w:val="bottom"/>
            <w:hideMark/>
          </w:tcPr>
          <w:p w14:paraId="0C2E6BEE" w14:textId="4BDF505D"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6BEF41A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1.00 (-)</w:t>
            </w:r>
          </w:p>
        </w:tc>
      </w:tr>
      <w:tr w:rsidR="000149AB" w14:paraId="2A2E6681" w14:textId="77777777" w:rsidTr="00CE7DBD">
        <w:trPr>
          <w:trHeight w:val="288"/>
        </w:trPr>
        <w:tc>
          <w:tcPr>
            <w:tcW w:w="2835" w:type="dxa"/>
            <w:tcBorders>
              <w:top w:val="nil"/>
              <w:left w:val="nil"/>
              <w:bottom w:val="nil"/>
              <w:right w:val="nil"/>
            </w:tcBorders>
            <w:shd w:val="clear" w:color="auto" w:fill="auto"/>
            <w:noWrap/>
            <w:vAlign w:val="bottom"/>
            <w:hideMark/>
          </w:tcPr>
          <w:p w14:paraId="7F0CA47F"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p>
        </w:tc>
        <w:tc>
          <w:tcPr>
            <w:tcW w:w="1418" w:type="dxa"/>
            <w:tcBorders>
              <w:top w:val="nil"/>
              <w:left w:val="nil"/>
              <w:bottom w:val="nil"/>
              <w:right w:val="nil"/>
            </w:tcBorders>
            <w:shd w:val="clear" w:color="auto" w:fill="auto"/>
            <w:noWrap/>
            <w:vAlign w:val="bottom"/>
            <w:hideMark/>
          </w:tcPr>
          <w:p w14:paraId="230F88E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260508C6"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1.01 (0.93-1.09)</w:t>
            </w:r>
          </w:p>
        </w:tc>
      </w:tr>
      <w:tr w:rsidR="000149AB" w14:paraId="4E9494BD" w14:textId="77777777" w:rsidTr="00CE7DBD">
        <w:trPr>
          <w:trHeight w:val="288"/>
        </w:trPr>
        <w:tc>
          <w:tcPr>
            <w:tcW w:w="2835" w:type="dxa"/>
            <w:tcBorders>
              <w:top w:val="nil"/>
              <w:left w:val="nil"/>
              <w:bottom w:val="nil"/>
              <w:right w:val="nil"/>
            </w:tcBorders>
            <w:shd w:val="clear" w:color="auto" w:fill="auto"/>
            <w:noWrap/>
            <w:vAlign w:val="bottom"/>
            <w:hideMark/>
          </w:tcPr>
          <w:p w14:paraId="511F1CC8"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Levomepromazine</w:t>
            </w:r>
            <w:proofErr w:type="spellEnd"/>
          </w:p>
        </w:tc>
        <w:tc>
          <w:tcPr>
            <w:tcW w:w="1418" w:type="dxa"/>
            <w:tcBorders>
              <w:top w:val="nil"/>
              <w:left w:val="nil"/>
              <w:bottom w:val="nil"/>
              <w:right w:val="nil"/>
            </w:tcBorders>
            <w:shd w:val="clear" w:color="auto" w:fill="auto"/>
            <w:noWrap/>
            <w:vAlign w:val="bottom"/>
            <w:hideMark/>
          </w:tcPr>
          <w:p w14:paraId="31A00E2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644BE4C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1.01 (0.77-1.33)</w:t>
            </w:r>
          </w:p>
        </w:tc>
      </w:tr>
      <w:tr w:rsidR="000149AB" w14:paraId="6B25F2ED" w14:textId="77777777" w:rsidTr="00CE7DBD">
        <w:trPr>
          <w:trHeight w:val="288"/>
        </w:trPr>
        <w:tc>
          <w:tcPr>
            <w:tcW w:w="2835" w:type="dxa"/>
            <w:tcBorders>
              <w:top w:val="nil"/>
              <w:left w:val="nil"/>
              <w:bottom w:val="nil"/>
              <w:right w:val="nil"/>
            </w:tcBorders>
            <w:shd w:val="clear" w:color="auto" w:fill="auto"/>
            <w:noWrap/>
            <w:vAlign w:val="bottom"/>
            <w:hideMark/>
          </w:tcPr>
          <w:p w14:paraId="351AE67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64080180" w14:textId="511AD068"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222E740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1.05 (0.76-1.44)</w:t>
            </w:r>
          </w:p>
        </w:tc>
      </w:tr>
      <w:tr w:rsidR="000149AB" w14:paraId="696F4E19" w14:textId="77777777" w:rsidTr="00CE7DBD">
        <w:trPr>
          <w:trHeight w:val="288"/>
        </w:trPr>
        <w:tc>
          <w:tcPr>
            <w:tcW w:w="2835" w:type="dxa"/>
            <w:tcBorders>
              <w:top w:val="nil"/>
              <w:left w:val="nil"/>
              <w:bottom w:val="nil"/>
              <w:right w:val="nil"/>
            </w:tcBorders>
            <w:shd w:val="clear" w:color="auto" w:fill="auto"/>
            <w:noWrap/>
            <w:vAlign w:val="bottom"/>
            <w:hideMark/>
          </w:tcPr>
          <w:p w14:paraId="29E56BC1"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6163961D"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4482CFE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1.07 (0.52-2.20)</w:t>
            </w:r>
          </w:p>
        </w:tc>
      </w:tr>
      <w:tr w:rsidR="000149AB" w14:paraId="154EA55D" w14:textId="77777777" w:rsidTr="00CE7DBD">
        <w:trPr>
          <w:trHeight w:val="288"/>
        </w:trPr>
        <w:tc>
          <w:tcPr>
            <w:tcW w:w="2835" w:type="dxa"/>
            <w:tcBorders>
              <w:top w:val="nil"/>
              <w:left w:val="nil"/>
              <w:bottom w:val="nil"/>
              <w:right w:val="nil"/>
            </w:tcBorders>
            <w:shd w:val="clear" w:color="auto" w:fill="auto"/>
            <w:noWrap/>
            <w:vAlign w:val="bottom"/>
            <w:hideMark/>
          </w:tcPr>
          <w:p w14:paraId="6E140C37"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122592D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467F1B7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1.07 (0.91-1.26)</w:t>
            </w:r>
          </w:p>
        </w:tc>
      </w:tr>
      <w:tr w:rsidR="000149AB" w14:paraId="37A4FA9B" w14:textId="77777777" w:rsidTr="00CE7DBD">
        <w:trPr>
          <w:trHeight w:val="288"/>
        </w:trPr>
        <w:tc>
          <w:tcPr>
            <w:tcW w:w="2835" w:type="dxa"/>
            <w:tcBorders>
              <w:top w:val="nil"/>
              <w:left w:val="nil"/>
              <w:bottom w:val="nil"/>
              <w:right w:val="nil"/>
            </w:tcBorders>
            <w:shd w:val="clear" w:color="auto" w:fill="auto"/>
            <w:noWrap/>
            <w:vAlign w:val="bottom"/>
            <w:hideMark/>
          </w:tcPr>
          <w:p w14:paraId="052AAC8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p>
        </w:tc>
        <w:tc>
          <w:tcPr>
            <w:tcW w:w="1418" w:type="dxa"/>
            <w:tcBorders>
              <w:top w:val="nil"/>
              <w:left w:val="nil"/>
              <w:bottom w:val="nil"/>
              <w:right w:val="nil"/>
            </w:tcBorders>
            <w:shd w:val="clear" w:color="auto" w:fill="auto"/>
            <w:noWrap/>
            <w:vAlign w:val="bottom"/>
            <w:hideMark/>
          </w:tcPr>
          <w:p w14:paraId="5129F61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51D3710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1.07 (0.74-1.57)</w:t>
            </w:r>
          </w:p>
        </w:tc>
      </w:tr>
      <w:tr w:rsidR="000149AB" w14:paraId="4685DEFD" w14:textId="77777777" w:rsidTr="00CE7DBD">
        <w:trPr>
          <w:trHeight w:val="288"/>
        </w:trPr>
        <w:tc>
          <w:tcPr>
            <w:tcW w:w="2835" w:type="dxa"/>
            <w:tcBorders>
              <w:top w:val="nil"/>
              <w:left w:val="nil"/>
              <w:bottom w:val="nil"/>
              <w:right w:val="nil"/>
            </w:tcBorders>
            <w:shd w:val="clear" w:color="auto" w:fill="auto"/>
            <w:noWrap/>
            <w:vAlign w:val="bottom"/>
            <w:hideMark/>
          </w:tcPr>
          <w:p w14:paraId="4F2EE1F3"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Aripiprazole</w:t>
            </w:r>
            <w:proofErr w:type="spellEnd"/>
          </w:p>
        </w:tc>
        <w:tc>
          <w:tcPr>
            <w:tcW w:w="1418" w:type="dxa"/>
            <w:tcBorders>
              <w:top w:val="nil"/>
              <w:left w:val="nil"/>
              <w:bottom w:val="nil"/>
              <w:right w:val="nil"/>
            </w:tcBorders>
            <w:shd w:val="clear" w:color="auto" w:fill="auto"/>
            <w:noWrap/>
            <w:vAlign w:val="bottom"/>
            <w:hideMark/>
          </w:tcPr>
          <w:p w14:paraId="549F18B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768424D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1.08 (0.80-1.46)</w:t>
            </w:r>
          </w:p>
        </w:tc>
      </w:tr>
      <w:tr w:rsidR="000149AB" w14:paraId="0F60F4D5" w14:textId="77777777" w:rsidTr="00CE7DBD">
        <w:trPr>
          <w:trHeight w:val="288"/>
        </w:trPr>
        <w:tc>
          <w:tcPr>
            <w:tcW w:w="2835" w:type="dxa"/>
            <w:tcBorders>
              <w:top w:val="nil"/>
              <w:left w:val="nil"/>
              <w:bottom w:val="nil"/>
              <w:right w:val="nil"/>
            </w:tcBorders>
            <w:shd w:val="clear" w:color="auto" w:fill="auto"/>
            <w:noWrap/>
            <w:vAlign w:val="bottom"/>
            <w:hideMark/>
          </w:tcPr>
          <w:p w14:paraId="18C8610F"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Quetiapine</w:t>
            </w:r>
            <w:proofErr w:type="spellEnd"/>
          </w:p>
        </w:tc>
        <w:tc>
          <w:tcPr>
            <w:tcW w:w="1418" w:type="dxa"/>
            <w:tcBorders>
              <w:top w:val="nil"/>
              <w:left w:val="nil"/>
              <w:bottom w:val="nil"/>
              <w:right w:val="nil"/>
            </w:tcBorders>
            <w:shd w:val="clear" w:color="auto" w:fill="auto"/>
            <w:noWrap/>
            <w:vAlign w:val="bottom"/>
            <w:hideMark/>
          </w:tcPr>
          <w:p w14:paraId="5A404B6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6F9A594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1.08 (1.00-1.17)</w:t>
            </w:r>
          </w:p>
        </w:tc>
      </w:tr>
      <w:tr w:rsidR="000149AB" w14:paraId="57E8BF13" w14:textId="77777777" w:rsidTr="00CE7DBD">
        <w:trPr>
          <w:trHeight w:val="288"/>
        </w:trPr>
        <w:tc>
          <w:tcPr>
            <w:tcW w:w="2835" w:type="dxa"/>
            <w:tcBorders>
              <w:top w:val="nil"/>
              <w:left w:val="nil"/>
              <w:bottom w:val="nil"/>
              <w:right w:val="nil"/>
            </w:tcBorders>
            <w:shd w:val="clear" w:color="auto" w:fill="auto"/>
            <w:noWrap/>
            <w:vAlign w:val="bottom"/>
            <w:hideMark/>
          </w:tcPr>
          <w:p w14:paraId="159D4DA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Quetiapine</w:t>
            </w:r>
            <w:proofErr w:type="spellEnd"/>
          </w:p>
        </w:tc>
        <w:tc>
          <w:tcPr>
            <w:tcW w:w="1418" w:type="dxa"/>
            <w:tcBorders>
              <w:top w:val="nil"/>
              <w:left w:val="nil"/>
              <w:bottom w:val="nil"/>
              <w:right w:val="nil"/>
            </w:tcBorders>
            <w:shd w:val="clear" w:color="auto" w:fill="auto"/>
            <w:noWrap/>
            <w:vAlign w:val="bottom"/>
            <w:hideMark/>
          </w:tcPr>
          <w:p w14:paraId="4EB88A9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18AA4A1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1.11 (0.98-1.27)</w:t>
            </w:r>
          </w:p>
        </w:tc>
      </w:tr>
      <w:tr w:rsidR="000149AB" w14:paraId="60C9834C" w14:textId="77777777" w:rsidTr="00CE7DBD">
        <w:trPr>
          <w:trHeight w:val="288"/>
        </w:trPr>
        <w:tc>
          <w:tcPr>
            <w:tcW w:w="2835" w:type="dxa"/>
            <w:tcBorders>
              <w:top w:val="nil"/>
              <w:left w:val="nil"/>
              <w:bottom w:val="nil"/>
              <w:right w:val="nil"/>
            </w:tcBorders>
            <w:shd w:val="clear" w:color="auto" w:fill="auto"/>
            <w:noWrap/>
            <w:vAlign w:val="bottom"/>
            <w:hideMark/>
          </w:tcPr>
          <w:p w14:paraId="16F725A1"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Quetiapine</w:t>
            </w:r>
            <w:proofErr w:type="spellEnd"/>
          </w:p>
        </w:tc>
        <w:tc>
          <w:tcPr>
            <w:tcW w:w="1418" w:type="dxa"/>
            <w:tcBorders>
              <w:top w:val="nil"/>
              <w:left w:val="nil"/>
              <w:bottom w:val="nil"/>
              <w:right w:val="nil"/>
            </w:tcBorders>
            <w:shd w:val="clear" w:color="auto" w:fill="auto"/>
            <w:noWrap/>
            <w:vAlign w:val="bottom"/>
            <w:hideMark/>
          </w:tcPr>
          <w:p w14:paraId="226B504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09F395E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1.12 (0.97-1.30)</w:t>
            </w:r>
          </w:p>
        </w:tc>
      </w:tr>
      <w:tr w:rsidR="000149AB" w14:paraId="71E5CBB0" w14:textId="77777777" w:rsidTr="00CE7DBD">
        <w:trPr>
          <w:trHeight w:val="288"/>
        </w:trPr>
        <w:tc>
          <w:tcPr>
            <w:tcW w:w="2835" w:type="dxa"/>
            <w:tcBorders>
              <w:top w:val="nil"/>
              <w:left w:val="nil"/>
              <w:bottom w:val="nil"/>
              <w:right w:val="nil"/>
            </w:tcBorders>
            <w:shd w:val="clear" w:color="auto" w:fill="auto"/>
            <w:noWrap/>
            <w:vAlign w:val="bottom"/>
            <w:hideMark/>
          </w:tcPr>
          <w:p w14:paraId="2DBEDB0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0DE60612"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4C83A88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1.13 (0.95-1.34)</w:t>
            </w:r>
          </w:p>
        </w:tc>
      </w:tr>
      <w:tr w:rsidR="000149AB" w14:paraId="5E50F2F6" w14:textId="77777777" w:rsidTr="00CE7DBD">
        <w:trPr>
          <w:trHeight w:val="288"/>
        </w:trPr>
        <w:tc>
          <w:tcPr>
            <w:tcW w:w="2835" w:type="dxa"/>
            <w:tcBorders>
              <w:top w:val="nil"/>
              <w:left w:val="nil"/>
              <w:bottom w:val="nil"/>
              <w:right w:val="nil"/>
            </w:tcBorders>
            <w:shd w:val="clear" w:color="auto" w:fill="auto"/>
            <w:noWrap/>
            <w:vAlign w:val="bottom"/>
            <w:hideMark/>
          </w:tcPr>
          <w:p w14:paraId="17C40E0F"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p>
        </w:tc>
        <w:tc>
          <w:tcPr>
            <w:tcW w:w="1418" w:type="dxa"/>
            <w:tcBorders>
              <w:top w:val="nil"/>
              <w:left w:val="nil"/>
              <w:bottom w:val="nil"/>
              <w:right w:val="nil"/>
            </w:tcBorders>
            <w:shd w:val="clear" w:color="auto" w:fill="auto"/>
            <w:noWrap/>
            <w:vAlign w:val="bottom"/>
            <w:hideMark/>
          </w:tcPr>
          <w:p w14:paraId="575C174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02F724F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1.13 (0.89-1.43)</w:t>
            </w:r>
          </w:p>
        </w:tc>
      </w:tr>
      <w:tr w:rsidR="000149AB" w14:paraId="0832917C" w14:textId="77777777" w:rsidTr="00CE7DBD">
        <w:trPr>
          <w:trHeight w:val="288"/>
        </w:trPr>
        <w:tc>
          <w:tcPr>
            <w:tcW w:w="2835" w:type="dxa"/>
            <w:tcBorders>
              <w:top w:val="nil"/>
              <w:left w:val="nil"/>
              <w:bottom w:val="nil"/>
              <w:right w:val="nil"/>
            </w:tcBorders>
            <w:shd w:val="clear" w:color="auto" w:fill="auto"/>
            <w:noWrap/>
            <w:vAlign w:val="bottom"/>
            <w:hideMark/>
          </w:tcPr>
          <w:p w14:paraId="6285B729"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p>
        </w:tc>
        <w:tc>
          <w:tcPr>
            <w:tcW w:w="1418" w:type="dxa"/>
            <w:tcBorders>
              <w:top w:val="nil"/>
              <w:left w:val="nil"/>
              <w:bottom w:val="nil"/>
              <w:right w:val="nil"/>
            </w:tcBorders>
            <w:shd w:val="clear" w:color="auto" w:fill="auto"/>
            <w:noWrap/>
            <w:vAlign w:val="bottom"/>
            <w:hideMark/>
          </w:tcPr>
          <w:p w14:paraId="3ED0910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6258EAB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1.15 (0.98-1.34)</w:t>
            </w:r>
          </w:p>
        </w:tc>
      </w:tr>
      <w:tr w:rsidR="000149AB" w14:paraId="45F91BA4" w14:textId="77777777" w:rsidTr="00CE7DBD">
        <w:trPr>
          <w:trHeight w:val="288"/>
        </w:trPr>
        <w:tc>
          <w:tcPr>
            <w:tcW w:w="2835" w:type="dxa"/>
            <w:tcBorders>
              <w:top w:val="nil"/>
              <w:left w:val="nil"/>
              <w:bottom w:val="nil"/>
              <w:right w:val="nil"/>
            </w:tcBorders>
            <w:shd w:val="clear" w:color="auto" w:fill="auto"/>
            <w:noWrap/>
            <w:vAlign w:val="bottom"/>
            <w:hideMark/>
          </w:tcPr>
          <w:p w14:paraId="1703EB5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0C67F8F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0BC5FFF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1.15 (0.90-1.48)</w:t>
            </w:r>
          </w:p>
        </w:tc>
      </w:tr>
      <w:tr w:rsidR="000149AB" w14:paraId="4EB3D95A" w14:textId="77777777" w:rsidTr="00CE7DBD">
        <w:trPr>
          <w:trHeight w:val="288"/>
        </w:trPr>
        <w:tc>
          <w:tcPr>
            <w:tcW w:w="2835" w:type="dxa"/>
            <w:tcBorders>
              <w:top w:val="nil"/>
              <w:left w:val="nil"/>
              <w:bottom w:val="nil"/>
              <w:right w:val="nil"/>
            </w:tcBorders>
            <w:shd w:val="clear" w:color="auto" w:fill="auto"/>
            <w:noWrap/>
            <w:vAlign w:val="bottom"/>
            <w:hideMark/>
          </w:tcPr>
          <w:p w14:paraId="00A640E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p>
        </w:tc>
        <w:tc>
          <w:tcPr>
            <w:tcW w:w="1418" w:type="dxa"/>
            <w:tcBorders>
              <w:top w:val="nil"/>
              <w:left w:val="nil"/>
              <w:bottom w:val="nil"/>
              <w:right w:val="nil"/>
            </w:tcBorders>
            <w:shd w:val="clear" w:color="auto" w:fill="auto"/>
            <w:noWrap/>
            <w:vAlign w:val="bottom"/>
            <w:hideMark/>
          </w:tcPr>
          <w:p w14:paraId="05151EC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164ACD5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1.16 (0.94-1.43)</w:t>
            </w:r>
          </w:p>
        </w:tc>
      </w:tr>
      <w:tr w:rsidR="000149AB" w14:paraId="713223BB" w14:textId="77777777" w:rsidTr="00CE7DBD">
        <w:trPr>
          <w:trHeight w:val="288"/>
        </w:trPr>
        <w:tc>
          <w:tcPr>
            <w:tcW w:w="2835" w:type="dxa"/>
            <w:tcBorders>
              <w:top w:val="nil"/>
              <w:left w:val="nil"/>
              <w:bottom w:val="nil"/>
              <w:right w:val="nil"/>
            </w:tcBorders>
            <w:shd w:val="clear" w:color="auto" w:fill="auto"/>
            <w:noWrap/>
            <w:vAlign w:val="bottom"/>
            <w:hideMark/>
          </w:tcPr>
          <w:p w14:paraId="64A6375A"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p>
        </w:tc>
        <w:tc>
          <w:tcPr>
            <w:tcW w:w="1418" w:type="dxa"/>
            <w:tcBorders>
              <w:top w:val="nil"/>
              <w:left w:val="nil"/>
              <w:bottom w:val="nil"/>
              <w:right w:val="nil"/>
            </w:tcBorders>
            <w:shd w:val="clear" w:color="auto" w:fill="auto"/>
            <w:noWrap/>
            <w:vAlign w:val="bottom"/>
            <w:hideMark/>
          </w:tcPr>
          <w:p w14:paraId="57A66C0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268C58A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1.16 (0.85-1.60)</w:t>
            </w:r>
          </w:p>
        </w:tc>
      </w:tr>
      <w:tr w:rsidR="000149AB" w14:paraId="74BBD915" w14:textId="77777777" w:rsidTr="00CE7DBD">
        <w:trPr>
          <w:trHeight w:val="288"/>
        </w:trPr>
        <w:tc>
          <w:tcPr>
            <w:tcW w:w="2835" w:type="dxa"/>
            <w:tcBorders>
              <w:top w:val="nil"/>
              <w:left w:val="nil"/>
              <w:bottom w:val="nil"/>
              <w:right w:val="nil"/>
            </w:tcBorders>
            <w:shd w:val="clear" w:color="auto" w:fill="auto"/>
            <w:noWrap/>
            <w:vAlign w:val="bottom"/>
            <w:hideMark/>
          </w:tcPr>
          <w:p w14:paraId="2B91C30F"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11F4CF53" w14:textId="0CBA10B5"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77C2517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1.17 (1.01-1.35)</w:t>
            </w:r>
          </w:p>
        </w:tc>
      </w:tr>
      <w:tr w:rsidR="000149AB" w14:paraId="2455159B" w14:textId="77777777" w:rsidTr="00CE7DBD">
        <w:trPr>
          <w:trHeight w:val="288"/>
        </w:trPr>
        <w:tc>
          <w:tcPr>
            <w:tcW w:w="2835" w:type="dxa"/>
            <w:tcBorders>
              <w:top w:val="nil"/>
              <w:left w:val="nil"/>
              <w:bottom w:val="nil"/>
              <w:right w:val="nil"/>
            </w:tcBorders>
            <w:shd w:val="clear" w:color="auto" w:fill="auto"/>
            <w:noWrap/>
            <w:vAlign w:val="bottom"/>
            <w:hideMark/>
          </w:tcPr>
          <w:p w14:paraId="6583E3E7"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Chlorprotixene</w:t>
            </w:r>
            <w:proofErr w:type="spellEnd"/>
          </w:p>
        </w:tc>
        <w:tc>
          <w:tcPr>
            <w:tcW w:w="1418" w:type="dxa"/>
            <w:tcBorders>
              <w:top w:val="nil"/>
              <w:left w:val="nil"/>
              <w:bottom w:val="nil"/>
              <w:right w:val="nil"/>
            </w:tcBorders>
            <w:shd w:val="clear" w:color="auto" w:fill="auto"/>
            <w:noWrap/>
            <w:vAlign w:val="bottom"/>
            <w:hideMark/>
          </w:tcPr>
          <w:p w14:paraId="0FCAF6B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78670C7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1.20 (0.91-1.60)</w:t>
            </w:r>
          </w:p>
        </w:tc>
      </w:tr>
      <w:tr w:rsidR="000149AB" w14:paraId="35559982" w14:textId="77777777" w:rsidTr="00CE7DBD">
        <w:trPr>
          <w:trHeight w:val="288"/>
        </w:trPr>
        <w:tc>
          <w:tcPr>
            <w:tcW w:w="2835" w:type="dxa"/>
            <w:tcBorders>
              <w:top w:val="nil"/>
              <w:left w:val="nil"/>
              <w:bottom w:val="nil"/>
              <w:right w:val="nil"/>
            </w:tcBorders>
            <w:shd w:val="clear" w:color="auto" w:fill="auto"/>
            <w:noWrap/>
            <w:vAlign w:val="bottom"/>
            <w:hideMark/>
          </w:tcPr>
          <w:p w14:paraId="6F2AAAF4"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Quetiapine</w:t>
            </w:r>
            <w:proofErr w:type="spellEnd"/>
          </w:p>
        </w:tc>
        <w:tc>
          <w:tcPr>
            <w:tcW w:w="1418" w:type="dxa"/>
            <w:tcBorders>
              <w:top w:val="nil"/>
              <w:left w:val="nil"/>
              <w:bottom w:val="nil"/>
              <w:right w:val="nil"/>
            </w:tcBorders>
            <w:shd w:val="clear" w:color="auto" w:fill="auto"/>
            <w:noWrap/>
            <w:vAlign w:val="bottom"/>
            <w:hideMark/>
          </w:tcPr>
          <w:p w14:paraId="52ED561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0.6-&lt;0.9</w:t>
            </w:r>
          </w:p>
        </w:tc>
        <w:tc>
          <w:tcPr>
            <w:tcW w:w="5719" w:type="dxa"/>
            <w:tcBorders>
              <w:top w:val="nil"/>
              <w:left w:val="nil"/>
              <w:bottom w:val="nil"/>
              <w:right w:val="nil"/>
            </w:tcBorders>
            <w:shd w:val="clear" w:color="auto" w:fill="auto"/>
            <w:noWrap/>
            <w:vAlign w:val="bottom"/>
            <w:hideMark/>
          </w:tcPr>
          <w:p w14:paraId="760B94BA"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1.22 (1.10-1.36)</w:t>
            </w:r>
          </w:p>
        </w:tc>
      </w:tr>
      <w:tr w:rsidR="000149AB" w14:paraId="06690C47" w14:textId="77777777" w:rsidTr="00CE7DBD">
        <w:trPr>
          <w:trHeight w:val="288"/>
        </w:trPr>
        <w:tc>
          <w:tcPr>
            <w:tcW w:w="2835" w:type="dxa"/>
            <w:tcBorders>
              <w:top w:val="nil"/>
              <w:left w:val="nil"/>
              <w:bottom w:val="nil"/>
              <w:right w:val="nil"/>
            </w:tcBorders>
            <w:shd w:val="clear" w:color="auto" w:fill="auto"/>
            <w:noWrap/>
            <w:vAlign w:val="bottom"/>
            <w:hideMark/>
          </w:tcPr>
          <w:p w14:paraId="2FEEE678"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Zuclopenthixol</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7B0C660D" w14:textId="591FAAF2"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25B4067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1.23 (1.10-1.39)</w:t>
            </w:r>
          </w:p>
        </w:tc>
      </w:tr>
      <w:tr w:rsidR="000149AB" w14:paraId="37F50B03" w14:textId="77777777" w:rsidTr="00CE7DBD">
        <w:trPr>
          <w:trHeight w:val="288"/>
        </w:trPr>
        <w:tc>
          <w:tcPr>
            <w:tcW w:w="2835" w:type="dxa"/>
            <w:tcBorders>
              <w:top w:val="nil"/>
              <w:left w:val="nil"/>
              <w:bottom w:val="nil"/>
              <w:right w:val="nil"/>
            </w:tcBorders>
            <w:shd w:val="clear" w:color="auto" w:fill="auto"/>
            <w:noWrap/>
            <w:vAlign w:val="bottom"/>
            <w:hideMark/>
          </w:tcPr>
          <w:p w14:paraId="0708BBBD"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Quetiapine</w:t>
            </w:r>
            <w:proofErr w:type="spellEnd"/>
          </w:p>
        </w:tc>
        <w:tc>
          <w:tcPr>
            <w:tcW w:w="1418" w:type="dxa"/>
            <w:tcBorders>
              <w:top w:val="nil"/>
              <w:left w:val="nil"/>
              <w:bottom w:val="nil"/>
              <w:right w:val="nil"/>
            </w:tcBorders>
            <w:shd w:val="clear" w:color="auto" w:fill="auto"/>
            <w:noWrap/>
            <w:vAlign w:val="bottom"/>
            <w:hideMark/>
          </w:tcPr>
          <w:p w14:paraId="7517011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0E92FCB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1.31 (1.16-1.47)</w:t>
            </w:r>
          </w:p>
        </w:tc>
      </w:tr>
      <w:tr w:rsidR="000149AB" w14:paraId="7BA6301D" w14:textId="77777777" w:rsidTr="00CE7DBD">
        <w:trPr>
          <w:trHeight w:val="288"/>
        </w:trPr>
        <w:tc>
          <w:tcPr>
            <w:tcW w:w="2835" w:type="dxa"/>
            <w:tcBorders>
              <w:top w:val="nil"/>
              <w:left w:val="nil"/>
              <w:bottom w:val="nil"/>
              <w:right w:val="nil"/>
            </w:tcBorders>
            <w:shd w:val="clear" w:color="auto" w:fill="auto"/>
            <w:noWrap/>
            <w:vAlign w:val="bottom"/>
            <w:hideMark/>
          </w:tcPr>
          <w:p w14:paraId="4EB43D78"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p>
        </w:tc>
        <w:tc>
          <w:tcPr>
            <w:tcW w:w="1418" w:type="dxa"/>
            <w:tcBorders>
              <w:top w:val="nil"/>
              <w:left w:val="nil"/>
              <w:bottom w:val="nil"/>
              <w:right w:val="nil"/>
            </w:tcBorders>
            <w:shd w:val="clear" w:color="auto" w:fill="auto"/>
            <w:noWrap/>
            <w:vAlign w:val="bottom"/>
            <w:hideMark/>
          </w:tcPr>
          <w:p w14:paraId="73A6F41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66EF0BD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1.31 (1.16-1.49)</w:t>
            </w:r>
          </w:p>
        </w:tc>
      </w:tr>
      <w:tr w:rsidR="000149AB" w14:paraId="4CE44F8D" w14:textId="77777777" w:rsidTr="00CE7DBD">
        <w:trPr>
          <w:trHeight w:val="288"/>
        </w:trPr>
        <w:tc>
          <w:tcPr>
            <w:tcW w:w="2835" w:type="dxa"/>
            <w:tcBorders>
              <w:top w:val="nil"/>
              <w:left w:val="nil"/>
              <w:bottom w:val="nil"/>
              <w:right w:val="nil"/>
            </w:tcBorders>
            <w:shd w:val="clear" w:color="auto" w:fill="auto"/>
            <w:noWrap/>
            <w:vAlign w:val="bottom"/>
            <w:hideMark/>
          </w:tcPr>
          <w:p w14:paraId="3190AFCA"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Aripiprazole</w:t>
            </w:r>
            <w:proofErr w:type="spellEnd"/>
          </w:p>
        </w:tc>
        <w:tc>
          <w:tcPr>
            <w:tcW w:w="1418" w:type="dxa"/>
            <w:tcBorders>
              <w:top w:val="nil"/>
              <w:left w:val="nil"/>
              <w:bottom w:val="nil"/>
              <w:right w:val="nil"/>
            </w:tcBorders>
            <w:shd w:val="clear" w:color="auto" w:fill="auto"/>
            <w:noWrap/>
            <w:vAlign w:val="bottom"/>
            <w:hideMark/>
          </w:tcPr>
          <w:p w14:paraId="16B4978D"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2926B46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1.31 (1.08-1.59)</w:t>
            </w:r>
          </w:p>
        </w:tc>
      </w:tr>
      <w:tr w:rsidR="000149AB" w14:paraId="0F0B68B3" w14:textId="77777777" w:rsidTr="00CE7DBD">
        <w:trPr>
          <w:trHeight w:val="288"/>
        </w:trPr>
        <w:tc>
          <w:tcPr>
            <w:tcW w:w="2835" w:type="dxa"/>
            <w:tcBorders>
              <w:top w:val="nil"/>
              <w:left w:val="nil"/>
              <w:bottom w:val="nil"/>
              <w:right w:val="nil"/>
            </w:tcBorders>
            <w:shd w:val="clear" w:color="auto" w:fill="auto"/>
            <w:noWrap/>
            <w:vAlign w:val="bottom"/>
            <w:hideMark/>
          </w:tcPr>
          <w:p w14:paraId="6DCCB687"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Aripiprazole</w:t>
            </w:r>
            <w:proofErr w:type="spellEnd"/>
          </w:p>
        </w:tc>
        <w:tc>
          <w:tcPr>
            <w:tcW w:w="1418" w:type="dxa"/>
            <w:tcBorders>
              <w:top w:val="nil"/>
              <w:left w:val="nil"/>
              <w:bottom w:val="nil"/>
              <w:right w:val="nil"/>
            </w:tcBorders>
            <w:shd w:val="clear" w:color="auto" w:fill="auto"/>
            <w:noWrap/>
            <w:vAlign w:val="bottom"/>
            <w:hideMark/>
          </w:tcPr>
          <w:p w14:paraId="61833EDE" w14:textId="2EEDF2C9"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030FC52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1.35 (1.15-1.59)</w:t>
            </w:r>
          </w:p>
        </w:tc>
      </w:tr>
      <w:tr w:rsidR="000149AB" w14:paraId="4633F85E" w14:textId="77777777" w:rsidTr="00CE7DBD">
        <w:trPr>
          <w:trHeight w:val="288"/>
        </w:trPr>
        <w:tc>
          <w:tcPr>
            <w:tcW w:w="2835" w:type="dxa"/>
            <w:tcBorders>
              <w:top w:val="nil"/>
              <w:left w:val="nil"/>
              <w:bottom w:val="nil"/>
              <w:right w:val="nil"/>
            </w:tcBorders>
            <w:shd w:val="clear" w:color="auto" w:fill="auto"/>
            <w:noWrap/>
            <w:vAlign w:val="bottom"/>
            <w:hideMark/>
          </w:tcPr>
          <w:p w14:paraId="43BC545A"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2AFCC974" w14:textId="7987DFEF"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3EC928E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1.36 (1.13-1.62)</w:t>
            </w:r>
          </w:p>
        </w:tc>
      </w:tr>
      <w:tr w:rsidR="000149AB" w14:paraId="66C58C8E" w14:textId="77777777" w:rsidTr="00CE7DBD">
        <w:trPr>
          <w:trHeight w:val="288"/>
        </w:trPr>
        <w:tc>
          <w:tcPr>
            <w:tcW w:w="2835" w:type="dxa"/>
            <w:tcBorders>
              <w:top w:val="nil"/>
              <w:left w:val="nil"/>
              <w:bottom w:val="nil"/>
              <w:right w:val="nil"/>
            </w:tcBorders>
            <w:shd w:val="clear" w:color="auto" w:fill="auto"/>
            <w:noWrap/>
            <w:vAlign w:val="bottom"/>
            <w:hideMark/>
          </w:tcPr>
          <w:p w14:paraId="52CC1A0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Levomepromazine</w:t>
            </w:r>
            <w:proofErr w:type="spellEnd"/>
          </w:p>
        </w:tc>
        <w:tc>
          <w:tcPr>
            <w:tcW w:w="1418" w:type="dxa"/>
            <w:tcBorders>
              <w:top w:val="nil"/>
              <w:left w:val="nil"/>
              <w:bottom w:val="nil"/>
              <w:right w:val="nil"/>
            </w:tcBorders>
            <w:shd w:val="clear" w:color="auto" w:fill="auto"/>
            <w:noWrap/>
            <w:vAlign w:val="bottom"/>
            <w:hideMark/>
          </w:tcPr>
          <w:p w14:paraId="7B10076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30F94B2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1.38 (0.70-2.71)</w:t>
            </w:r>
          </w:p>
        </w:tc>
      </w:tr>
      <w:tr w:rsidR="000149AB" w14:paraId="55A7615D" w14:textId="77777777" w:rsidTr="00CE7DBD">
        <w:trPr>
          <w:trHeight w:val="288"/>
        </w:trPr>
        <w:tc>
          <w:tcPr>
            <w:tcW w:w="2835" w:type="dxa"/>
            <w:tcBorders>
              <w:top w:val="nil"/>
              <w:left w:val="nil"/>
              <w:bottom w:val="nil"/>
              <w:right w:val="nil"/>
            </w:tcBorders>
            <w:shd w:val="clear" w:color="auto" w:fill="auto"/>
            <w:noWrap/>
            <w:vAlign w:val="bottom"/>
            <w:hideMark/>
          </w:tcPr>
          <w:p w14:paraId="43AE1EE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Levomepromazine</w:t>
            </w:r>
            <w:proofErr w:type="spellEnd"/>
          </w:p>
        </w:tc>
        <w:tc>
          <w:tcPr>
            <w:tcW w:w="1418" w:type="dxa"/>
            <w:tcBorders>
              <w:top w:val="nil"/>
              <w:left w:val="nil"/>
              <w:bottom w:val="nil"/>
              <w:right w:val="nil"/>
            </w:tcBorders>
            <w:shd w:val="clear" w:color="auto" w:fill="auto"/>
            <w:noWrap/>
            <w:vAlign w:val="bottom"/>
            <w:hideMark/>
          </w:tcPr>
          <w:p w14:paraId="09E4F677" w14:textId="6CA6C8A3"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2FCFE59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1.46 (1.01-2.10)</w:t>
            </w:r>
          </w:p>
        </w:tc>
      </w:tr>
      <w:tr w:rsidR="000149AB" w14:paraId="54498AF9" w14:textId="77777777" w:rsidTr="00CE7DBD">
        <w:trPr>
          <w:trHeight w:val="288"/>
        </w:trPr>
        <w:tc>
          <w:tcPr>
            <w:tcW w:w="2835" w:type="dxa"/>
            <w:tcBorders>
              <w:top w:val="nil"/>
              <w:left w:val="nil"/>
              <w:bottom w:val="nil"/>
              <w:right w:val="nil"/>
            </w:tcBorders>
            <w:shd w:val="clear" w:color="auto" w:fill="auto"/>
            <w:noWrap/>
            <w:vAlign w:val="bottom"/>
            <w:hideMark/>
          </w:tcPr>
          <w:p w14:paraId="114F1DA1"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p>
        </w:tc>
        <w:tc>
          <w:tcPr>
            <w:tcW w:w="1418" w:type="dxa"/>
            <w:tcBorders>
              <w:top w:val="nil"/>
              <w:left w:val="nil"/>
              <w:bottom w:val="nil"/>
              <w:right w:val="nil"/>
            </w:tcBorders>
            <w:shd w:val="clear" w:color="auto" w:fill="auto"/>
            <w:noWrap/>
            <w:vAlign w:val="bottom"/>
            <w:hideMark/>
          </w:tcPr>
          <w:p w14:paraId="2330721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1495DCEF"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1.47 (1.10-1.98)</w:t>
            </w:r>
          </w:p>
        </w:tc>
      </w:tr>
      <w:tr w:rsidR="000149AB" w14:paraId="1C4377ED" w14:textId="77777777" w:rsidTr="00CE7DBD">
        <w:trPr>
          <w:trHeight w:val="288"/>
        </w:trPr>
        <w:tc>
          <w:tcPr>
            <w:tcW w:w="2835" w:type="dxa"/>
            <w:tcBorders>
              <w:top w:val="nil"/>
              <w:left w:val="nil"/>
              <w:bottom w:val="nil"/>
              <w:right w:val="nil"/>
            </w:tcBorders>
            <w:shd w:val="clear" w:color="auto" w:fill="auto"/>
            <w:noWrap/>
            <w:vAlign w:val="bottom"/>
            <w:hideMark/>
          </w:tcPr>
          <w:p w14:paraId="24655D9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p>
        </w:tc>
        <w:tc>
          <w:tcPr>
            <w:tcW w:w="1418" w:type="dxa"/>
            <w:tcBorders>
              <w:top w:val="nil"/>
              <w:left w:val="nil"/>
              <w:bottom w:val="nil"/>
              <w:right w:val="nil"/>
            </w:tcBorders>
            <w:shd w:val="clear" w:color="auto" w:fill="auto"/>
            <w:noWrap/>
            <w:vAlign w:val="bottom"/>
            <w:hideMark/>
          </w:tcPr>
          <w:p w14:paraId="5FC4D368"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1CEF1D4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1.56 (1.32-1.85)</w:t>
            </w:r>
          </w:p>
        </w:tc>
      </w:tr>
      <w:tr w:rsidR="000149AB" w14:paraId="25EFECE1" w14:textId="77777777" w:rsidTr="00CE7DBD">
        <w:trPr>
          <w:trHeight w:val="288"/>
        </w:trPr>
        <w:tc>
          <w:tcPr>
            <w:tcW w:w="2835" w:type="dxa"/>
            <w:tcBorders>
              <w:top w:val="nil"/>
              <w:left w:val="nil"/>
              <w:bottom w:val="nil"/>
              <w:right w:val="nil"/>
            </w:tcBorders>
            <w:shd w:val="clear" w:color="auto" w:fill="auto"/>
            <w:noWrap/>
            <w:vAlign w:val="bottom"/>
            <w:hideMark/>
          </w:tcPr>
          <w:p w14:paraId="635C82F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Chlorprotixene</w:t>
            </w:r>
            <w:proofErr w:type="spellEnd"/>
          </w:p>
        </w:tc>
        <w:tc>
          <w:tcPr>
            <w:tcW w:w="1418" w:type="dxa"/>
            <w:tcBorders>
              <w:top w:val="nil"/>
              <w:left w:val="nil"/>
              <w:bottom w:val="nil"/>
              <w:right w:val="nil"/>
            </w:tcBorders>
            <w:shd w:val="clear" w:color="auto" w:fill="auto"/>
            <w:noWrap/>
            <w:vAlign w:val="bottom"/>
            <w:hideMark/>
          </w:tcPr>
          <w:p w14:paraId="6F19C6C0" w14:textId="556BF5F2"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4AEA9F59"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1.61 (1.30-1.98)</w:t>
            </w:r>
          </w:p>
        </w:tc>
      </w:tr>
      <w:tr w:rsidR="000149AB" w14:paraId="12C9ED03" w14:textId="77777777" w:rsidTr="00CE7DBD">
        <w:trPr>
          <w:trHeight w:val="288"/>
        </w:trPr>
        <w:tc>
          <w:tcPr>
            <w:tcW w:w="2835" w:type="dxa"/>
            <w:tcBorders>
              <w:top w:val="nil"/>
              <w:left w:val="nil"/>
              <w:bottom w:val="nil"/>
              <w:right w:val="nil"/>
            </w:tcBorders>
            <w:shd w:val="clear" w:color="auto" w:fill="auto"/>
            <w:noWrap/>
            <w:vAlign w:val="bottom"/>
            <w:hideMark/>
          </w:tcPr>
          <w:p w14:paraId="005F3B86"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Quetiapine</w:t>
            </w:r>
            <w:proofErr w:type="spellEnd"/>
          </w:p>
        </w:tc>
        <w:tc>
          <w:tcPr>
            <w:tcW w:w="1418" w:type="dxa"/>
            <w:tcBorders>
              <w:top w:val="nil"/>
              <w:left w:val="nil"/>
              <w:bottom w:val="nil"/>
              <w:right w:val="nil"/>
            </w:tcBorders>
            <w:shd w:val="clear" w:color="auto" w:fill="auto"/>
            <w:noWrap/>
            <w:vAlign w:val="bottom"/>
            <w:hideMark/>
          </w:tcPr>
          <w:p w14:paraId="607B379A" w14:textId="29C731F0"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72110A6D"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1.82 (1.67-1.99)</w:t>
            </w:r>
          </w:p>
        </w:tc>
      </w:tr>
      <w:tr w:rsidR="000149AB" w14:paraId="1ADE4322" w14:textId="77777777" w:rsidTr="00CE7DBD">
        <w:trPr>
          <w:trHeight w:val="288"/>
        </w:trPr>
        <w:tc>
          <w:tcPr>
            <w:tcW w:w="2835" w:type="dxa"/>
            <w:tcBorders>
              <w:top w:val="nil"/>
              <w:left w:val="nil"/>
              <w:bottom w:val="nil"/>
              <w:right w:val="nil"/>
            </w:tcBorders>
            <w:shd w:val="clear" w:color="auto" w:fill="auto"/>
            <w:noWrap/>
            <w:vAlign w:val="bottom"/>
            <w:hideMark/>
          </w:tcPr>
          <w:p w14:paraId="679657D7"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0DB4C57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6B07874B"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1.88 (1.57-2.26)</w:t>
            </w:r>
          </w:p>
        </w:tc>
      </w:tr>
      <w:tr w:rsidR="000149AB" w14:paraId="3837FE63" w14:textId="77777777" w:rsidTr="00CE7DBD">
        <w:trPr>
          <w:trHeight w:val="288"/>
        </w:trPr>
        <w:tc>
          <w:tcPr>
            <w:tcW w:w="2835" w:type="dxa"/>
            <w:tcBorders>
              <w:top w:val="nil"/>
              <w:left w:val="nil"/>
              <w:bottom w:val="nil"/>
              <w:right w:val="nil"/>
            </w:tcBorders>
            <w:shd w:val="clear" w:color="auto" w:fill="auto"/>
            <w:noWrap/>
            <w:vAlign w:val="bottom"/>
            <w:hideMark/>
          </w:tcPr>
          <w:p w14:paraId="5BC21EA1"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p>
        </w:tc>
        <w:tc>
          <w:tcPr>
            <w:tcW w:w="1418" w:type="dxa"/>
            <w:tcBorders>
              <w:top w:val="nil"/>
              <w:left w:val="nil"/>
              <w:bottom w:val="nil"/>
              <w:right w:val="nil"/>
            </w:tcBorders>
            <w:shd w:val="clear" w:color="auto" w:fill="auto"/>
            <w:noWrap/>
            <w:vAlign w:val="bottom"/>
            <w:hideMark/>
          </w:tcPr>
          <w:p w14:paraId="411DF7EE"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0.9-&lt;1.1</w:t>
            </w:r>
          </w:p>
        </w:tc>
        <w:tc>
          <w:tcPr>
            <w:tcW w:w="5719" w:type="dxa"/>
            <w:tcBorders>
              <w:top w:val="nil"/>
              <w:left w:val="nil"/>
              <w:bottom w:val="nil"/>
              <w:right w:val="nil"/>
            </w:tcBorders>
            <w:shd w:val="clear" w:color="auto" w:fill="auto"/>
            <w:noWrap/>
            <w:vAlign w:val="bottom"/>
            <w:hideMark/>
          </w:tcPr>
          <w:p w14:paraId="35BD3F73"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2.02 (1.53-2.67)</w:t>
            </w:r>
          </w:p>
        </w:tc>
      </w:tr>
      <w:tr w:rsidR="000149AB" w14:paraId="3C2EA11A" w14:textId="77777777" w:rsidTr="00CE7DBD">
        <w:trPr>
          <w:trHeight w:val="288"/>
        </w:trPr>
        <w:tc>
          <w:tcPr>
            <w:tcW w:w="2835" w:type="dxa"/>
            <w:tcBorders>
              <w:top w:val="nil"/>
              <w:left w:val="nil"/>
              <w:bottom w:val="nil"/>
              <w:right w:val="nil"/>
            </w:tcBorders>
            <w:shd w:val="clear" w:color="auto" w:fill="auto"/>
            <w:noWrap/>
            <w:vAlign w:val="bottom"/>
            <w:hideMark/>
          </w:tcPr>
          <w:p w14:paraId="5726ED1C"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Haloperidol</w:t>
            </w:r>
            <w:proofErr w:type="spellEnd"/>
          </w:p>
        </w:tc>
        <w:tc>
          <w:tcPr>
            <w:tcW w:w="1418" w:type="dxa"/>
            <w:tcBorders>
              <w:top w:val="nil"/>
              <w:left w:val="nil"/>
              <w:bottom w:val="nil"/>
              <w:right w:val="nil"/>
            </w:tcBorders>
            <w:shd w:val="clear" w:color="auto" w:fill="auto"/>
            <w:noWrap/>
            <w:vAlign w:val="bottom"/>
            <w:hideMark/>
          </w:tcPr>
          <w:p w14:paraId="0B634083" w14:textId="59D382AD"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79AEA64C"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2.07 (1.67-2.56)</w:t>
            </w:r>
          </w:p>
        </w:tc>
      </w:tr>
      <w:tr w:rsidR="000149AB" w14:paraId="67E28E39" w14:textId="77777777" w:rsidTr="00CE7DBD">
        <w:trPr>
          <w:trHeight w:val="288"/>
        </w:trPr>
        <w:tc>
          <w:tcPr>
            <w:tcW w:w="2835" w:type="dxa"/>
            <w:tcBorders>
              <w:top w:val="nil"/>
              <w:left w:val="nil"/>
              <w:bottom w:val="nil"/>
              <w:right w:val="nil"/>
            </w:tcBorders>
            <w:shd w:val="clear" w:color="auto" w:fill="auto"/>
            <w:noWrap/>
            <w:vAlign w:val="bottom"/>
            <w:hideMark/>
          </w:tcPr>
          <w:p w14:paraId="63E74712"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Olanzapine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3A9E7B92"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&lt;0.6</w:t>
            </w:r>
          </w:p>
        </w:tc>
        <w:tc>
          <w:tcPr>
            <w:tcW w:w="5719" w:type="dxa"/>
            <w:tcBorders>
              <w:top w:val="nil"/>
              <w:left w:val="nil"/>
              <w:bottom w:val="nil"/>
              <w:right w:val="nil"/>
            </w:tcBorders>
            <w:shd w:val="clear" w:color="auto" w:fill="auto"/>
            <w:noWrap/>
            <w:vAlign w:val="bottom"/>
            <w:hideMark/>
          </w:tcPr>
          <w:p w14:paraId="6CF75771"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2.10 (1.23-3.60)</w:t>
            </w:r>
          </w:p>
        </w:tc>
      </w:tr>
      <w:tr w:rsidR="000149AB" w14:paraId="75D9AB0F" w14:textId="77777777" w:rsidTr="00CE7DBD">
        <w:trPr>
          <w:trHeight w:val="288"/>
        </w:trPr>
        <w:tc>
          <w:tcPr>
            <w:tcW w:w="2835" w:type="dxa"/>
            <w:tcBorders>
              <w:top w:val="nil"/>
              <w:left w:val="nil"/>
              <w:bottom w:val="nil"/>
              <w:right w:val="nil"/>
            </w:tcBorders>
            <w:shd w:val="clear" w:color="auto" w:fill="auto"/>
            <w:noWrap/>
            <w:vAlign w:val="bottom"/>
            <w:hideMark/>
          </w:tcPr>
          <w:p w14:paraId="79770A6D"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p>
        </w:tc>
        <w:tc>
          <w:tcPr>
            <w:tcW w:w="1418" w:type="dxa"/>
            <w:tcBorders>
              <w:top w:val="nil"/>
              <w:left w:val="nil"/>
              <w:bottom w:val="nil"/>
              <w:right w:val="nil"/>
            </w:tcBorders>
            <w:shd w:val="clear" w:color="auto" w:fill="auto"/>
            <w:noWrap/>
            <w:vAlign w:val="bottom"/>
            <w:hideMark/>
          </w:tcPr>
          <w:p w14:paraId="66D8031D" w14:textId="2249136C"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07FC51C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2.65 (2.32-3.02)</w:t>
            </w:r>
          </w:p>
        </w:tc>
      </w:tr>
      <w:tr w:rsidR="000149AB" w14:paraId="6212124B" w14:textId="77777777" w:rsidTr="00CE7DBD">
        <w:trPr>
          <w:trHeight w:val="288"/>
        </w:trPr>
        <w:tc>
          <w:tcPr>
            <w:tcW w:w="2835" w:type="dxa"/>
            <w:tcBorders>
              <w:top w:val="nil"/>
              <w:left w:val="nil"/>
              <w:bottom w:val="nil"/>
              <w:right w:val="nil"/>
            </w:tcBorders>
            <w:shd w:val="clear" w:color="auto" w:fill="auto"/>
            <w:noWrap/>
            <w:vAlign w:val="bottom"/>
            <w:hideMark/>
          </w:tcPr>
          <w:p w14:paraId="3A845D01"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p>
        </w:tc>
        <w:tc>
          <w:tcPr>
            <w:tcW w:w="1418" w:type="dxa"/>
            <w:tcBorders>
              <w:top w:val="nil"/>
              <w:left w:val="nil"/>
              <w:bottom w:val="nil"/>
              <w:right w:val="nil"/>
            </w:tcBorders>
            <w:shd w:val="clear" w:color="auto" w:fill="auto"/>
            <w:noWrap/>
            <w:vAlign w:val="bottom"/>
            <w:hideMark/>
          </w:tcPr>
          <w:p w14:paraId="02F0C144"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1.1-&lt;1.4</w:t>
            </w:r>
          </w:p>
        </w:tc>
        <w:tc>
          <w:tcPr>
            <w:tcW w:w="5719" w:type="dxa"/>
            <w:tcBorders>
              <w:top w:val="nil"/>
              <w:left w:val="nil"/>
              <w:bottom w:val="nil"/>
              <w:right w:val="nil"/>
            </w:tcBorders>
            <w:shd w:val="clear" w:color="auto" w:fill="auto"/>
            <w:noWrap/>
            <w:vAlign w:val="bottom"/>
            <w:hideMark/>
          </w:tcPr>
          <w:p w14:paraId="6932EF4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3.29 (2.50-4.32)</w:t>
            </w:r>
          </w:p>
        </w:tc>
      </w:tr>
      <w:tr w:rsidR="000149AB" w14:paraId="0EC18C34" w14:textId="77777777" w:rsidTr="00CE7DBD">
        <w:trPr>
          <w:trHeight w:val="288"/>
        </w:trPr>
        <w:tc>
          <w:tcPr>
            <w:tcW w:w="2835" w:type="dxa"/>
            <w:tcBorders>
              <w:top w:val="nil"/>
              <w:left w:val="nil"/>
              <w:bottom w:val="nil"/>
              <w:right w:val="nil"/>
            </w:tcBorders>
            <w:shd w:val="clear" w:color="auto" w:fill="auto"/>
            <w:noWrap/>
            <w:vAlign w:val="bottom"/>
            <w:hideMark/>
          </w:tcPr>
          <w:p w14:paraId="6A54AB20"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Risperidone</w:t>
            </w:r>
            <w:proofErr w:type="spellEnd"/>
            <w:r>
              <w:rPr>
                <w:rFonts w:ascii="Calibri" w:hAnsi="Calibri" w:cs="Calibri"/>
                <w:color w:val="000000"/>
                <w:sz w:val="22"/>
                <w:szCs w:val="22"/>
              </w:rPr>
              <w:t xml:space="preserve"> LAI</w:t>
            </w:r>
          </w:p>
        </w:tc>
        <w:tc>
          <w:tcPr>
            <w:tcW w:w="1418" w:type="dxa"/>
            <w:tcBorders>
              <w:top w:val="nil"/>
              <w:left w:val="nil"/>
              <w:bottom w:val="nil"/>
              <w:right w:val="nil"/>
            </w:tcBorders>
            <w:shd w:val="clear" w:color="auto" w:fill="auto"/>
            <w:noWrap/>
            <w:vAlign w:val="bottom"/>
            <w:hideMark/>
          </w:tcPr>
          <w:p w14:paraId="4D35C955" w14:textId="687AD147"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2379B280"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4.02 (3.46-4.68)</w:t>
            </w:r>
          </w:p>
        </w:tc>
      </w:tr>
      <w:tr w:rsidR="000149AB" w14:paraId="0BCBB1FC" w14:textId="77777777" w:rsidTr="00CE7DBD">
        <w:trPr>
          <w:trHeight w:val="288"/>
        </w:trPr>
        <w:tc>
          <w:tcPr>
            <w:tcW w:w="2835" w:type="dxa"/>
            <w:tcBorders>
              <w:top w:val="nil"/>
              <w:left w:val="nil"/>
              <w:bottom w:val="nil"/>
              <w:right w:val="nil"/>
            </w:tcBorders>
            <w:shd w:val="clear" w:color="auto" w:fill="auto"/>
            <w:noWrap/>
            <w:vAlign w:val="bottom"/>
            <w:hideMark/>
          </w:tcPr>
          <w:p w14:paraId="322C671B"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p>
        </w:tc>
        <w:tc>
          <w:tcPr>
            <w:tcW w:w="1418" w:type="dxa"/>
            <w:tcBorders>
              <w:top w:val="nil"/>
              <w:left w:val="nil"/>
              <w:bottom w:val="nil"/>
              <w:right w:val="nil"/>
            </w:tcBorders>
            <w:shd w:val="clear" w:color="auto" w:fill="auto"/>
            <w:noWrap/>
            <w:vAlign w:val="bottom"/>
            <w:hideMark/>
          </w:tcPr>
          <w:p w14:paraId="6C7C43D5"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1.4-&lt;1.6</w:t>
            </w:r>
          </w:p>
        </w:tc>
        <w:tc>
          <w:tcPr>
            <w:tcW w:w="5719" w:type="dxa"/>
            <w:tcBorders>
              <w:top w:val="nil"/>
              <w:left w:val="nil"/>
              <w:bottom w:val="nil"/>
              <w:right w:val="nil"/>
            </w:tcBorders>
            <w:shd w:val="clear" w:color="auto" w:fill="auto"/>
            <w:noWrap/>
            <w:vAlign w:val="bottom"/>
            <w:hideMark/>
          </w:tcPr>
          <w:p w14:paraId="7643381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5.65 (4.06-7.86)</w:t>
            </w:r>
          </w:p>
        </w:tc>
      </w:tr>
      <w:tr w:rsidR="000149AB" w14:paraId="46CC959E" w14:textId="77777777" w:rsidTr="00CE7DBD">
        <w:trPr>
          <w:trHeight w:val="288"/>
        </w:trPr>
        <w:tc>
          <w:tcPr>
            <w:tcW w:w="2835" w:type="dxa"/>
            <w:tcBorders>
              <w:top w:val="nil"/>
              <w:left w:val="nil"/>
              <w:bottom w:val="nil"/>
              <w:right w:val="nil"/>
            </w:tcBorders>
            <w:shd w:val="clear" w:color="auto" w:fill="auto"/>
            <w:noWrap/>
            <w:vAlign w:val="bottom"/>
            <w:hideMark/>
          </w:tcPr>
          <w:p w14:paraId="2077CC1E" w14:textId="77777777" w:rsidR="000149AB" w:rsidRDefault="000149AB" w:rsidP="00CE7DBD">
            <w:pPr>
              <w:rPr>
                <w:rFonts w:ascii="Calibri" w:hAnsi="Calibri" w:cs="Calibri"/>
                <w:color w:val="000000"/>
                <w:sz w:val="22"/>
                <w:szCs w:val="22"/>
              </w:rPr>
            </w:pPr>
            <w:proofErr w:type="spellStart"/>
            <w:r>
              <w:rPr>
                <w:rFonts w:ascii="Calibri" w:hAnsi="Calibri" w:cs="Calibri"/>
                <w:color w:val="000000"/>
                <w:sz w:val="22"/>
                <w:szCs w:val="22"/>
              </w:rPr>
              <w:t>Perphenazine</w:t>
            </w:r>
            <w:proofErr w:type="spellEnd"/>
          </w:p>
        </w:tc>
        <w:tc>
          <w:tcPr>
            <w:tcW w:w="1418" w:type="dxa"/>
            <w:tcBorders>
              <w:top w:val="nil"/>
              <w:left w:val="nil"/>
              <w:bottom w:val="nil"/>
              <w:right w:val="nil"/>
            </w:tcBorders>
            <w:shd w:val="clear" w:color="auto" w:fill="auto"/>
            <w:noWrap/>
            <w:vAlign w:val="bottom"/>
            <w:hideMark/>
          </w:tcPr>
          <w:p w14:paraId="2EDE5DE3" w14:textId="4ABB6FBA" w:rsidR="000149AB" w:rsidRDefault="00072805" w:rsidP="00CE7DBD">
            <w:pPr>
              <w:rPr>
                <w:rFonts w:ascii="Calibri" w:hAnsi="Calibri" w:cs="Calibri"/>
                <w:color w:val="000000"/>
                <w:sz w:val="22"/>
                <w:szCs w:val="22"/>
              </w:rPr>
            </w:pPr>
            <w:r>
              <w:rPr>
                <w:rFonts w:ascii="Calibri" w:hAnsi="Calibri" w:cs="Calibri"/>
                <w:color w:val="000000"/>
                <w:sz w:val="22"/>
                <w:szCs w:val="22"/>
              </w:rPr>
              <w:t>≥</w:t>
            </w:r>
            <w:r w:rsidR="000149AB">
              <w:rPr>
                <w:rFonts w:ascii="Calibri" w:hAnsi="Calibri" w:cs="Calibri"/>
                <w:color w:val="000000"/>
                <w:sz w:val="22"/>
                <w:szCs w:val="22"/>
              </w:rPr>
              <w:t>1.6</w:t>
            </w:r>
          </w:p>
        </w:tc>
        <w:tc>
          <w:tcPr>
            <w:tcW w:w="5719" w:type="dxa"/>
            <w:tcBorders>
              <w:top w:val="nil"/>
              <w:left w:val="nil"/>
              <w:bottom w:val="nil"/>
              <w:right w:val="nil"/>
            </w:tcBorders>
            <w:shd w:val="clear" w:color="auto" w:fill="auto"/>
            <w:noWrap/>
            <w:vAlign w:val="bottom"/>
            <w:hideMark/>
          </w:tcPr>
          <w:p w14:paraId="23C48FC7" w14:textId="77777777" w:rsidR="000149AB" w:rsidRDefault="000149AB" w:rsidP="00CE7DBD">
            <w:pPr>
              <w:rPr>
                <w:rFonts w:ascii="Calibri" w:hAnsi="Calibri" w:cs="Calibri"/>
                <w:color w:val="000000"/>
                <w:sz w:val="22"/>
                <w:szCs w:val="22"/>
              </w:rPr>
            </w:pPr>
            <w:r>
              <w:rPr>
                <w:rFonts w:ascii="Calibri" w:hAnsi="Calibri" w:cs="Calibri"/>
                <w:color w:val="000000"/>
                <w:sz w:val="22"/>
                <w:szCs w:val="22"/>
              </w:rPr>
              <w:t>7.25 (5.42-9.70)</w:t>
            </w:r>
          </w:p>
        </w:tc>
      </w:tr>
    </w:tbl>
    <w:p w14:paraId="1059CA9F" w14:textId="46701FF2" w:rsidR="00234AB3" w:rsidRDefault="00234AB3"/>
    <w:tbl>
      <w:tblPr>
        <w:tblW w:w="9972" w:type="dxa"/>
        <w:tblCellMar>
          <w:left w:w="70" w:type="dxa"/>
          <w:right w:w="70" w:type="dxa"/>
        </w:tblCellMar>
        <w:tblLook w:val="04A0" w:firstRow="1" w:lastRow="0" w:firstColumn="1" w:lastColumn="0" w:noHBand="0" w:noVBand="1"/>
      </w:tblPr>
      <w:tblGrid>
        <w:gridCol w:w="9972"/>
      </w:tblGrid>
      <w:tr w:rsidR="000149AB" w:rsidRPr="009A6EF8" w14:paraId="32A91D84" w14:textId="77777777" w:rsidTr="00CE7DBD">
        <w:trPr>
          <w:trHeight w:val="288"/>
        </w:trPr>
        <w:tc>
          <w:tcPr>
            <w:tcW w:w="9972" w:type="dxa"/>
            <w:tcBorders>
              <w:top w:val="nil"/>
              <w:left w:val="nil"/>
              <w:bottom w:val="nil"/>
              <w:right w:val="nil"/>
            </w:tcBorders>
            <w:shd w:val="clear" w:color="auto" w:fill="auto"/>
            <w:noWrap/>
            <w:vAlign w:val="bottom"/>
            <w:hideMark/>
          </w:tcPr>
          <w:p w14:paraId="2D691075" w14:textId="1B807386" w:rsidR="000149AB" w:rsidRPr="00A54929" w:rsidRDefault="000149AB" w:rsidP="00CE7DBD">
            <w:pPr>
              <w:rPr>
                <w:rFonts w:ascii="Calibri" w:hAnsi="Calibri" w:cs="Calibri"/>
                <w:color w:val="000000"/>
                <w:sz w:val="22"/>
                <w:szCs w:val="22"/>
                <w:lang w:val="en-US"/>
              </w:rPr>
            </w:pPr>
            <w:r w:rsidRPr="00A54929">
              <w:rPr>
                <w:rFonts w:ascii="Calibri" w:hAnsi="Calibri" w:cs="Calibri"/>
                <w:color w:val="000000"/>
                <w:sz w:val="22"/>
                <w:szCs w:val="22"/>
                <w:lang w:val="en-US"/>
              </w:rPr>
              <w:t>Adjusted for age, gender, temporal order of treatment, previous number of psychiatric re</w:t>
            </w:r>
            <w:r w:rsidR="00660986">
              <w:rPr>
                <w:rFonts w:ascii="Calibri" w:hAnsi="Calibri" w:cs="Calibri"/>
                <w:color w:val="000000"/>
                <w:sz w:val="22"/>
                <w:szCs w:val="22"/>
                <w:lang w:val="en-US"/>
              </w:rPr>
              <w:t>-</w:t>
            </w:r>
            <w:r w:rsidRPr="00A54929">
              <w:rPr>
                <w:rFonts w:ascii="Calibri" w:hAnsi="Calibri" w:cs="Calibri"/>
                <w:color w:val="000000"/>
                <w:sz w:val="22"/>
                <w:szCs w:val="22"/>
                <w:lang w:val="en-US"/>
              </w:rPr>
              <w:t xml:space="preserve">hospitalizations, calendar year, use of antidepressants, benzodiazepines and related drugs, anticholinergic </w:t>
            </w:r>
            <w:proofErr w:type="spellStart"/>
            <w:r w:rsidRPr="00A54929">
              <w:rPr>
                <w:rFonts w:ascii="Calibri" w:hAnsi="Calibri" w:cs="Calibri"/>
                <w:color w:val="000000"/>
                <w:sz w:val="22"/>
                <w:szCs w:val="22"/>
                <w:lang w:val="en-US"/>
              </w:rPr>
              <w:t>antiparkinson</w:t>
            </w:r>
            <w:proofErr w:type="spellEnd"/>
            <w:r w:rsidRPr="00A54929">
              <w:rPr>
                <w:rFonts w:ascii="Calibri" w:hAnsi="Calibri" w:cs="Calibri"/>
                <w:color w:val="000000"/>
                <w:sz w:val="22"/>
                <w:szCs w:val="22"/>
                <w:lang w:val="en-US"/>
              </w:rPr>
              <w:t xml:space="preserve"> drugs and statins, diagnosis of cardiovascular disease, diabetes, cancer, asthma/ COPD, substance abuse, suicide attempt, liver disease, renal disease</w:t>
            </w:r>
            <w:r>
              <w:rPr>
                <w:rFonts w:ascii="Calibri" w:hAnsi="Calibri" w:cs="Calibri"/>
                <w:color w:val="000000"/>
                <w:sz w:val="22"/>
                <w:szCs w:val="22"/>
                <w:lang w:val="en-US"/>
              </w:rPr>
              <w:t>.</w:t>
            </w:r>
          </w:p>
        </w:tc>
      </w:tr>
    </w:tbl>
    <w:p w14:paraId="1832C73C" w14:textId="0C6920A2" w:rsidR="00BE4F76" w:rsidRPr="00E74CB8" w:rsidRDefault="009A6EF8" w:rsidP="00E74CB8">
      <w:pPr>
        <w:spacing w:after="160" w:line="259" w:lineRule="auto"/>
        <w:rPr>
          <w:rFonts w:ascii="Calibri" w:hAnsi="Calibri" w:cs="Calibri"/>
          <w:color w:val="000000"/>
          <w:bdr w:val="none" w:sz="0" w:space="0" w:color="auto" w:frame="1"/>
          <w:lang w:val="en-US"/>
        </w:rPr>
      </w:pPr>
      <w:r>
        <w:rPr>
          <w:rFonts w:ascii="Calibri" w:hAnsi="Calibri" w:cs="Calibri"/>
          <w:b/>
          <w:bCs/>
          <w:color w:val="000000"/>
          <w:sz w:val="22"/>
          <w:szCs w:val="22"/>
          <w:lang w:val="en-US"/>
        </w:rPr>
        <w:t>Supplementary</w:t>
      </w:r>
      <w:r w:rsidRPr="002D16F2">
        <w:rPr>
          <w:rFonts w:asciiTheme="minorHAnsi" w:hAnsiTheme="minorHAnsi" w:cstheme="minorHAnsi"/>
          <w:b/>
          <w:sz w:val="22"/>
          <w:szCs w:val="22"/>
          <w:lang w:val="en-US"/>
        </w:rPr>
        <w:t xml:space="preserve"> </w:t>
      </w:r>
      <w:r w:rsidR="00BE4F76" w:rsidRPr="002D16F2">
        <w:rPr>
          <w:rFonts w:asciiTheme="minorHAnsi" w:hAnsiTheme="minorHAnsi" w:cstheme="minorHAnsi"/>
          <w:b/>
          <w:sz w:val="22"/>
          <w:szCs w:val="22"/>
          <w:lang w:val="en-US"/>
        </w:rPr>
        <w:t xml:space="preserve">Table </w:t>
      </w:r>
      <w:r w:rsidR="008B6DB4">
        <w:rPr>
          <w:rFonts w:asciiTheme="minorHAnsi" w:hAnsiTheme="minorHAnsi" w:cstheme="minorHAnsi"/>
          <w:b/>
          <w:sz w:val="22"/>
          <w:szCs w:val="22"/>
          <w:lang w:val="en-US"/>
        </w:rPr>
        <w:t>6</w:t>
      </w:r>
      <w:r w:rsidR="00BE4F76" w:rsidRPr="002D16F2">
        <w:rPr>
          <w:rFonts w:asciiTheme="minorHAnsi" w:hAnsiTheme="minorHAnsi" w:cstheme="minorHAnsi"/>
          <w:b/>
          <w:sz w:val="22"/>
          <w:szCs w:val="22"/>
          <w:lang w:val="en-US"/>
        </w:rPr>
        <w:t xml:space="preserve">. </w:t>
      </w:r>
      <w:r w:rsidR="000D2A81" w:rsidRPr="00234AB3">
        <w:rPr>
          <w:rFonts w:ascii="Calibri" w:hAnsi="Calibri" w:cs="Calibri"/>
          <w:color w:val="000000"/>
          <w:sz w:val="22"/>
          <w:szCs w:val="22"/>
          <w:lang w:val="en-US"/>
        </w:rPr>
        <w:t>The risk of r</w:t>
      </w:r>
      <w:r w:rsidR="000D2A81">
        <w:rPr>
          <w:rFonts w:ascii="Calibri" w:hAnsi="Calibri" w:cs="Calibri"/>
          <w:color w:val="000000"/>
          <w:sz w:val="22"/>
          <w:szCs w:val="22"/>
          <w:lang w:val="en-US"/>
        </w:rPr>
        <w:t>e</w:t>
      </w:r>
      <w:r w:rsidR="00660986">
        <w:rPr>
          <w:rFonts w:ascii="Calibri" w:hAnsi="Calibri" w:cs="Calibri"/>
          <w:color w:val="000000"/>
          <w:sz w:val="22"/>
          <w:szCs w:val="22"/>
          <w:lang w:val="en-US"/>
        </w:rPr>
        <w:t>-</w:t>
      </w:r>
      <w:r w:rsidR="000D2A81">
        <w:rPr>
          <w:rFonts w:ascii="Calibri" w:hAnsi="Calibri" w:cs="Calibri"/>
          <w:color w:val="000000"/>
          <w:sz w:val="22"/>
          <w:szCs w:val="22"/>
          <w:lang w:val="en-US"/>
        </w:rPr>
        <w:t>hospitalization</w:t>
      </w:r>
      <w:r w:rsidR="000D2A81" w:rsidRPr="00234AB3">
        <w:rPr>
          <w:rFonts w:ascii="Calibri" w:hAnsi="Calibri" w:cs="Calibri"/>
          <w:color w:val="000000"/>
          <w:sz w:val="22"/>
          <w:szCs w:val="22"/>
          <w:lang w:val="en-US"/>
        </w:rPr>
        <w:t xml:space="preserve"> associated with use of specific antipsychotic</w:t>
      </w:r>
      <w:r w:rsidR="00885905">
        <w:rPr>
          <w:rFonts w:ascii="Calibri" w:hAnsi="Calibri" w:cs="Calibri"/>
          <w:color w:val="000000"/>
          <w:sz w:val="22"/>
          <w:szCs w:val="22"/>
          <w:lang w:val="en-US"/>
        </w:rPr>
        <w:t xml:space="preserve"> monotherapies</w:t>
      </w:r>
      <w:r w:rsidR="000D2A81" w:rsidRPr="00234AB3">
        <w:rPr>
          <w:rFonts w:ascii="Calibri" w:hAnsi="Calibri" w:cs="Calibri"/>
          <w:color w:val="000000"/>
          <w:sz w:val="22"/>
          <w:szCs w:val="22"/>
          <w:lang w:val="en-US"/>
        </w:rPr>
        <w:t xml:space="preserve"> with specific dose (in DDDs per day) in </w:t>
      </w:r>
      <w:r w:rsidR="000D2A81">
        <w:rPr>
          <w:rFonts w:ascii="Calibri" w:hAnsi="Calibri" w:cs="Calibri"/>
          <w:color w:val="000000"/>
          <w:sz w:val="22"/>
          <w:szCs w:val="22"/>
          <w:lang w:val="en-US"/>
        </w:rPr>
        <w:t>within</w:t>
      </w:r>
      <w:r w:rsidR="000D2A81" w:rsidRPr="00234AB3">
        <w:rPr>
          <w:rFonts w:ascii="Calibri" w:hAnsi="Calibri" w:cs="Calibri"/>
          <w:color w:val="000000"/>
          <w:sz w:val="22"/>
          <w:szCs w:val="22"/>
          <w:lang w:val="en-US"/>
        </w:rPr>
        <w:t xml:space="preserve">-individual </w:t>
      </w:r>
      <w:r w:rsidR="000D2A81">
        <w:rPr>
          <w:rFonts w:ascii="Calibri" w:hAnsi="Calibri" w:cs="Calibri"/>
          <w:color w:val="000000"/>
          <w:sz w:val="22"/>
          <w:szCs w:val="22"/>
          <w:lang w:val="en-US"/>
        </w:rPr>
        <w:t xml:space="preserve">design when stratified by </w:t>
      </w:r>
      <w:r w:rsidR="00885905">
        <w:rPr>
          <w:rFonts w:ascii="Calibri" w:hAnsi="Calibri" w:cs="Calibri"/>
          <w:color w:val="000000"/>
          <w:sz w:val="22"/>
          <w:szCs w:val="22"/>
          <w:lang w:val="en-US"/>
        </w:rPr>
        <w:t xml:space="preserve">baseline </w:t>
      </w:r>
      <w:r w:rsidR="000D2A81">
        <w:rPr>
          <w:rFonts w:ascii="Calibri" w:hAnsi="Calibri" w:cs="Calibri"/>
          <w:color w:val="000000"/>
          <w:sz w:val="22"/>
          <w:szCs w:val="22"/>
          <w:lang w:val="en-US"/>
        </w:rPr>
        <w:t>age.</w:t>
      </w:r>
      <w:r w:rsidR="00885905">
        <w:rPr>
          <w:rFonts w:ascii="Calibri" w:hAnsi="Calibri" w:cs="Calibri"/>
          <w:color w:val="000000"/>
          <w:sz w:val="22"/>
          <w:szCs w:val="22"/>
          <w:lang w:val="en-US"/>
        </w:rPr>
        <w:t xml:space="preserve"> Reference: non-use of antipsychotics.</w:t>
      </w:r>
      <w:r w:rsidR="000D2A81" w:rsidRPr="00234AB3">
        <w:rPr>
          <w:rFonts w:ascii="Calibri" w:hAnsi="Calibri" w:cs="Calibri"/>
          <w:color w:val="000000"/>
          <w:sz w:val="22"/>
          <w:szCs w:val="22"/>
          <w:lang w:val="en-US"/>
        </w:rPr>
        <w:t xml:space="preserve"> DDD:</w:t>
      </w:r>
      <w:r w:rsidR="000D2A81">
        <w:rPr>
          <w:rFonts w:ascii="Calibri" w:hAnsi="Calibri" w:cs="Calibri"/>
          <w:color w:val="000000"/>
          <w:sz w:val="22"/>
          <w:szCs w:val="22"/>
          <w:lang w:val="en-US"/>
        </w:rPr>
        <w:t xml:space="preserve"> </w:t>
      </w:r>
      <w:r w:rsidR="000D2A81" w:rsidRPr="00234AB3">
        <w:rPr>
          <w:rFonts w:ascii="Calibri" w:hAnsi="Calibri" w:cs="Calibri"/>
          <w:color w:val="000000"/>
          <w:sz w:val="22"/>
          <w:szCs w:val="22"/>
          <w:lang w:val="en-US"/>
        </w:rPr>
        <w:t>Defined Daily Dose. LAI: long-acting injectable antipsychotic. HR: adjusted Hazard Ratio</w:t>
      </w:r>
      <w:r w:rsidR="000D2A81">
        <w:rPr>
          <w:rFonts w:ascii="Calibri" w:hAnsi="Calibri" w:cs="Calibri"/>
          <w:color w:val="000000"/>
          <w:sz w:val="22"/>
          <w:szCs w:val="22"/>
          <w:lang w:val="en-US"/>
        </w:rPr>
        <w:t>.</w:t>
      </w:r>
    </w:p>
    <w:p w14:paraId="6F120F1D" w14:textId="77777777" w:rsidR="00BE4F76" w:rsidRPr="002D16F2" w:rsidRDefault="00BE4F76" w:rsidP="00BE4F76">
      <w:pPr>
        <w:rPr>
          <w:rFonts w:asciiTheme="minorHAnsi" w:hAnsiTheme="minorHAnsi" w:cstheme="minorHAnsi"/>
          <w:sz w:val="22"/>
          <w:szCs w:val="22"/>
          <w:lang w:val="en-US"/>
        </w:rPr>
      </w:pPr>
    </w:p>
    <w:tbl>
      <w:tblPr>
        <w:tblW w:w="6521" w:type="dxa"/>
        <w:tblCellMar>
          <w:left w:w="70" w:type="dxa"/>
          <w:right w:w="70" w:type="dxa"/>
        </w:tblCellMar>
        <w:tblLook w:val="04A0" w:firstRow="1" w:lastRow="0" w:firstColumn="1" w:lastColumn="0" w:noHBand="0" w:noVBand="1"/>
      </w:tblPr>
      <w:tblGrid>
        <w:gridCol w:w="1795"/>
        <w:gridCol w:w="1182"/>
        <w:gridCol w:w="1701"/>
        <w:gridCol w:w="1843"/>
      </w:tblGrid>
      <w:tr w:rsidR="000D2A81" w:rsidRPr="002D16F2" w14:paraId="1660D6CE" w14:textId="77777777" w:rsidTr="003D1A18">
        <w:trPr>
          <w:trHeight w:val="288"/>
        </w:trPr>
        <w:tc>
          <w:tcPr>
            <w:tcW w:w="1795" w:type="dxa"/>
            <w:tcBorders>
              <w:top w:val="single" w:sz="4" w:space="0" w:color="auto"/>
            </w:tcBorders>
            <w:shd w:val="clear" w:color="auto" w:fill="auto"/>
            <w:noWrap/>
            <w:vAlign w:val="bottom"/>
            <w:hideMark/>
          </w:tcPr>
          <w:p w14:paraId="22DAB393" w14:textId="00AC1648" w:rsidR="000D2A81" w:rsidRPr="002D16F2" w:rsidRDefault="000D2A81" w:rsidP="003D1A18">
            <w:pPr>
              <w:rPr>
                <w:rFonts w:asciiTheme="minorHAnsi" w:hAnsiTheme="minorHAnsi" w:cstheme="minorHAnsi"/>
                <w:sz w:val="22"/>
                <w:szCs w:val="22"/>
                <w:lang w:val="en-US"/>
              </w:rPr>
            </w:pPr>
          </w:p>
        </w:tc>
        <w:tc>
          <w:tcPr>
            <w:tcW w:w="1182" w:type="dxa"/>
            <w:vMerge w:val="restart"/>
            <w:tcBorders>
              <w:top w:val="single" w:sz="4" w:space="0" w:color="auto"/>
            </w:tcBorders>
            <w:shd w:val="clear" w:color="auto" w:fill="auto"/>
            <w:noWrap/>
            <w:vAlign w:val="bottom"/>
            <w:hideMark/>
          </w:tcPr>
          <w:p w14:paraId="3B27DD27" w14:textId="32B95F59" w:rsidR="000D2A81" w:rsidRPr="002D16F2" w:rsidRDefault="000D2A81" w:rsidP="000D2A81">
            <w:pPr>
              <w:rPr>
                <w:rFonts w:asciiTheme="minorHAnsi" w:hAnsiTheme="minorHAnsi" w:cstheme="minorHAnsi"/>
                <w:sz w:val="22"/>
                <w:szCs w:val="22"/>
                <w:lang w:val="en-US"/>
              </w:rPr>
            </w:pPr>
            <w:r w:rsidRPr="000D2A81">
              <w:rPr>
                <w:rFonts w:asciiTheme="minorHAnsi" w:hAnsiTheme="minorHAnsi" w:cstheme="minorHAnsi"/>
                <w:b/>
                <w:bCs/>
                <w:sz w:val="22"/>
                <w:szCs w:val="22"/>
                <w:lang w:val="en-US"/>
              </w:rPr>
              <w:t xml:space="preserve">Dose </w:t>
            </w:r>
            <w:r w:rsidR="00D13D36">
              <w:rPr>
                <w:rFonts w:asciiTheme="minorHAnsi" w:hAnsiTheme="minorHAnsi" w:cstheme="minorHAnsi"/>
                <w:b/>
                <w:bCs/>
                <w:sz w:val="22"/>
                <w:szCs w:val="22"/>
                <w:lang w:val="en-US"/>
              </w:rPr>
              <w:t xml:space="preserve">in </w:t>
            </w:r>
            <w:r w:rsidRPr="000D2A81">
              <w:rPr>
                <w:rFonts w:asciiTheme="minorHAnsi" w:hAnsiTheme="minorHAnsi" w:cstheme="minorHAnsi"/>
                <w:b/>
                <w:bCs/>
                <w:sz w:val="22"/>
                <w:szCs w:val="22"/>
                <w:lang w:val="en-US"/>
              </w:rPr>
              <w:t>DDDs</w:t>
            </w:r>
          </w:p>
        </w:tc>
        <w:tc>
          <w:tcPr>
            <w:tcW w:w="1701" w:type="dxa"/>
            <w:vMerge w:val="restart"/>
            <w:tcBorders>
              <w:top w:val="single" w:sz="4" w:space="0" w:color="auto"/>
            </w:tcBorders>
            <w:shd w:val="clear" w:color="auto" w:fill="auto"/>
            <w:noWrap/>
            <w:vAlign w:val="bottom"/>
            <w:hideMark/>
          </w:tcPr>
          <w:p w14:paraId="25FD4471" w14:textId="77777777" w:rsidR="000D2A81" w:rsidRPr="002D16F2" w:rsidRDefault="000D2A81" w:rsidP="003D1A18">
            <w:pPr>
              <w:rPr>
                <w:rFonts w:asciiTheme="minorHAnsi" w:hAnsiTheme="minorHAnsi" w:cstheme="minorHAnsi"/>
                <w:b/>
                <w:bCs/>
                <w:color w:val="000000"/>
                <w:sz w:val="22"/>
                <w:szCs w:val="22"/>
                <w:lang w:val="en-US"/>
              </w:rPr>
            </w:pPr>
            <w:r w:rsidRPr="002D16F2">
              <w:rPr>
                <w:rFonts w:asciiTheme="minorHAnsi" w:hAnsiTheme="minorHAnsi" w:cstheme="minorHAnsi"/>
                <w:b/>
                <w:bCs/>
                <w:color w:val="000000"/>
                <w:sz w:val="22"/>
                <w:szCs w:val="22"/>
                <w:lang w:val="en-US"/>
              </w:rPr>
              <w:t>≤45 years</w:t>
            </w:r>
          </w:p>
          <w:p w14:paraId="035BF757" w14:textId="00376E95" w:rsidR="000D2A81" w:rsidRPr="002D16F2" w:rsidRDefault="000D2A81" w:rsidP="003D1A18">
            <w:pPr>
              <w:rPr>
                <w:rFonts w:asciiTheme="minorHAnsi" w:hAnsiTheme="minorHAnsi" w:cstheme="minorHAnsi"/>
                <w:b/>
                <w:bCs/>
                <w:color w:val="000000"/>
                <w:sz w:val="22"/>
                <w:szCs w:val="22"/>
                <w:lang w:val="en-US"/>
              </w:rPr>
            </w:pPr>
            <w:r w:rsidRPr="002D16F2">
              <w:rPr>
                <w:rFonts w:asciiTheme="minorHAnsi" w:hAnsiTheme="minorHAnsi" w:cstheme="minorHAnsi"/>
                <w:b/>
                <w:bCs/>
                <w:color w:val="000000"/>
                <w:sz w:val="22"/>
                <w:szCs w:val="22"/>
                <w:lang w:val="en-US"/>
              </w:rPr>
              <w:t>HR (95% CI)</w:t>
            </w:r>
          </w:p>
        </w:tc>
        <w:tc>
          <w:tcPr>
            <w:tcW w:w="1843" w:type="dxa"/>
            <w:vMerge w:val="restart"/>
            <w:tcBorders>
              <w:top w:val="single" w:sz="4" w:space="0" w:color="auto"/>
            </w:tcBorders>
            <w:shd w:val="clear" w:color="auto" w:fill="auto"/>
            <w:noWrap/>
            <w:vAlign w:val="bottom"/>
            <w:hideMark/>
          </w:tcPr>
          <w:p w14:paraId="16BF1ECE" w14:textId="77777777" w:rsidR="000D2A81" w:rsidRPr="002D16F2" w:rsidRDefault="000D2A81" w:rsidP="003D1A18">
            <w:pPr>
              <w:rPr>
                <w:rFonts w:asciiTheme="minorHAnsi" w:hAnsiTheme="minorHAnsi" w:cstheme="minorHAnsi"/>
                <w:b/>
                <w:bCs/>
                <w:color w:val="000000"/>
                <w:sz w:val="22"/>
                <w:szCs w:val="22"/>
                <w:lang w:val="en-US"/>
              </w:rPr>
            </w:pPr>
            <w:r w:rsidRPr="002D16F2">
              <w:rPr>
                <w:rFonts w:asciiTheme="minorHAnsi" w:hAnsiTheme="minorHAnsi" w:cstheme="minorHAnsi"/>
                <w:b/>
                <w:bCs/>
                <w:color w:val="000000"/>
                <w:sz w:val="22"/>
                <w:szCs w:val="22"/>
                <w:lang w:val="en-US"/>
              </w:rPr>
              <w:t>&gt;45 years</w:t>
            </w:r>
          </w:p>
          <w:p w14:paraId="7A2C73BB" w14:textId="3D0D832D" w:rsidR="000D2A81" w:rsidRPr="002D16F2" w:rsidRDefault="000D2A81" w:rsidP="003D1A18">
            <w:pPr>
              <w:rPr>
                <w:rFonts w:asciiTheme="minorHAnsi" w:hAnsiTheme="minorHAnsi" w:cstheme="minorHAnsi"/>
                <w:b/>
                <w:bCs/>
                <w:color w:val="000000"/>
                <w:sz w:val="22"/>
                <w:szCs w:val="22"/>
                <w:lang w:val="en-US"/>
              </w:rPr>
            </w:pPr>
            <w:r w:rsidRPr="002D16F2">
              <w:rPr>
                <w:rFonts w:asciiTheme="minorHAnsi" w:hAnsiTheme="minorHAnsi" w:cstheme="minorHAnsi"/>
                <w:b/>
                <w:bCs/>
                <w:color w:val="000000"/>
                <w:sz w:val="22"/>
                <w:szCs w:val="22"/>
                <w:lang w:val="en-US"/>
              </w:rPr>
              <w:t>HR (95% CI)</w:t>
            </w:r>
          </w:p>
        </w:tc>
      </w:tr>
      <w:tr w:rsidR="000D2A81" w:rsidRPr="002D16F2" w14:paraId="77F14956" w14:textId="77777777" w:rsidTr="003D1A18">
        <w:trPr>
          <w:trHeight w:val="288"/>
        </w:trPr>
        <w:tc>
          <w:tcPr>
            <w:tcW w:w="1795" w:type="dxa"/>
            <w:tcBorders>
              <w:bottom w:val="single" w:sz="4" w:space="0" w:color="auto"/>
            </w:tcBorders>
            <w:shd w:val="clear" w:color="auto" w:fill="auto"/>
            <w:noWrap/>
            <w:vAlign w:val="bottom"/>
            <w:hideMark/>
          </w:tcPr>
          <w:p w14:paraId="1C1D58B5" w14:textId="015798EA" w:rsidR="000D2A81" w:rsidRPr="002D16F2" w:rsidRDefault="00D13D36" w:rsidP="003D1A18">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Drug</w:t>
            </w:r>
          </w:p>
        </w:tc>
        <w:tc>
          <w:tcPr>
            <w:tcW w:w="1182" w:type="dxa"/>
            <w:vMerge/>
            <w:tcBorders>
              <w:bottom w:val="single" w:sz="4" w:space="0" w:color="auto"/>
            </w:tcBorders>
            <w:shd w:val="clear" w:color="auto" w:fill="auto"/>
            <w:noWrap/>
            <w:vAlign w:val="bottom"/>
            <w:hideMark/>
          </w:tcPr>
          <w:p w14:paraId="2CE0D040" w14:textId="77777777" w:rsidR="000D2A81" w:rsidRPr="002D16F2" w:rsidRDefault="000D2A81" w:rsidP="003D1A18">
            <w:pPr>
              <w:rPr>
                <w:rFonts w:asciiTheme="minorHAnsi" w:hAnsiTheme="minorHAnsi" w:cstheme="minorHAnsi"/>
                <w:sz w:val="22"/>
                <w:szCs w:val="22"/>
                <w:lang w:val="en-US"/>
              </w:rPr>
            </w:pPr>
          </w:p>
        </w:tc>
        <w:tc>
          <w:tcPr>
            <w:tcW w:w="1701" w:type="dxa"/>
            <w:vMerge/>
            <w:tcBorders>
              <w:bottom w:val="single" w:sz="4" w:space="0" w:color="auto"/>
            </w:tcBorders>
            <w:shd w:val="clear" w:color="auto" w:fill="auto"/>
            <w:noWrap/>
            <w:vAlign w:val="bottom"/>
            <w:hideMark/>
          </w:tcPr>
          <w:p w14:paraId="47A1FF71" w14:textId="6007CAD5" w:rsidR="000D2A81" w:rsidRPr="002D16F2" w:rsidRDefault="000D2A81" w:rsidP="003D1A18">
            <w:pPr>
              <w:rPr>
                <w:rFonts w:asciiTheme="minorHAnsi" w:hAnsiTheme="minorHAnsi" w:cstheme="minorHAnsi"/>
                <w:b/>
                <w:bCs/>
                <w:color w:val="000000"/>
                <w:sz w:val="22"/>
                <w:szCs w:val="22"/>
                <w:lang w:val="en-US"/>
              </w:rPr>
            </w:pPr>
          </w:p>
        </w:tc>
        <w:tc>
          <w:tcPr>
            <w:tcW w:w="1843" w:type="dxa"/>
            <w:vMerge/>
            <w:tcBorders>
              <w:bottom w:val="single" w:sz="4" w:space="0" w:color="auto"/>
            </w:tcBorders>
            <w:shd w:val="clear" w:color="auto" w:fill="auto"/>
            <w:noWrap/>
            <w:vAlign w:val="bottom"/>
            <w:hideMark/>
          </w:tcPr>
          <w:p w14:paraId="2CD163E0" w14:textId="08F76A8B" w:rsidR="000D2A81" w:rsidRPr="002D16F2" w:rsidRDefault="000D2A81" w:rsidP="003D1A18">
            <w:pPr>
              <w:rPr>
                <w:rFonts w:asciiTheme="minorHAnsi" w:hAnsiTheme="minorHAnsi" w:cstheme="minorHAnsi"/>
                <w:b/>
                <w:bCs/>
                <w:color w:val="000000"/>
                <w:sz w:val="22"/>
                <w:szCs w:val="22"/>
                <w:lang w:val="en-US"/>
              </w:rPr>
            </w:pPr>
          </w:p>
        </w:tc>
      </w:tr>
      <w:tr w:rsidR="00BE4F76" w:rsidRPr="002D16F2" w14:paraId="74968B48" w14:textId="77777777" w:rsidTr="003D1A18">
        <w:trPr>
          <w:trHeight w:val="288"/>
        </w:trPr>
        <w:tc>
          <w:tcPr>
            <w:tcW w:w="1795" w:type="dxa"/>
            <w:tcBorders>
              <w:top w:val="single" w:sz="4" w:space="0" w:color="auto"/>
            </w:tcBorders>
            <w:shd w:val="clear" w:color="auto" w:fill="auto"/>
            <w:noWrap/>
            <w:vAlign w:val="bottom"/>
            <w:hideMark/>
          </w:tcPr>
          <w:p w14:paraId="7E975496" w14:textId="77777777" w:rsidR="00BE4F76" w:rsidRPr="002D16F2" w:rsidRDefault="00BE4F76" w:rsidP="003D1A18">
            <w:pPr>
              <w:rPr>
                <w:rFonts w:asciiTheme="minorHAnsi" w:hAnsiTheme="minorHAnsi" w:cstheme="minorHAnsi"/>
                <w:color w:val="000000"/>
                <w:sz w:val="22"/>
                <w:szCs w:val="22"/>
                <w:lang w:val="en-US"/>
              </w:rPr>
            </w:pPr>
            <w:r w:rsidRPr="002D16F2">
              <w:rPr>
                <w:rFonts w:asciiTheme="minorHAnsi" w:hAnsiTheme="minorHAnsi" w:cstheme="minorHAnsi"/>
                <w:color w:val="000000"/>
                <w:sz w:val="22"/>
                <w:szCs w:val="22"/>
                <w:lang w:val="en-US"/>
              </w:rPr>
              <w:t>Levomepromazine</w:t>
            </w:r>
          </w:p>
        </w:tc>
        <w:tc>
          <w:tcPr>
            <w:tcW w:w="1182" w:type="dxa"/>
            <w:tcBorders>
              <w:top w:val="single" w:sz="4" w:space="0" w:color="auto"/>
            </w:tcBorders>
            <w:shd w:val="clear" w:color="auto" w:fill="auto"/>
            <w:noWrap/>
            <w:vAlign w:val="bottom"/>
            <w:hideMark/>
          </w:tcPr>
          <w:p w14:paraId="0E94F183" w14:textId="77777777" w:rsidR="00BE4F76" w:rsidRPr="002D16F2" w:rsidRDefault="00BE4F76" w:rsidP="003D1A18">
            <w:pPr>
              <w:rPr>
                <w:rFonts w:asciiTheme="minorHAnsi" w:hAnsiTheme="minorHAnsi" w:cstheme="minorHAnsi"/>
                <w:color w:val="000000"/>
                <w:sz w:val="22"/>
                <w:szCs w:val="22"/>
                <w:lang w:val="en-US"/>
              </w:rPr>
            </w:pPr>
            <w:r w:rsidRPr="002D16F2">
              <w:rPr>
                <w:rFonts w:asciiTheme="minorHAnsi" w:hAnsiTheme="minorHAnsi" w:cstheme="minorHAnsi"/>
                <w:color w:val="000000"/>
                <w:sz w:val="22"/>
                <w:szCs w:val="22"/>
                <w:lang w:val="en-US"/>
              </w:rPr>
              <w:t>&lt;0.6</w:t>
            </w:r>
          </w:p>
        </w:tc>
        <w:tc>
          <w:tcPr>
            <w:tcW w:w="1701" w:type="dxa"/>
            <w:tcBorders>
              <w:top w:val="single" w:sz="4" w:space="0" w:color="auto"/>
            </w:tcBorders>
            <w:shd w:val="clear" w:color="auto" w:fill="auto"/>
            <w:noWrap/>
            <w:vAlign w:val="bottom"/>
            <w:hideMark/>
          </w:tcPr>
          <w:p w14:paraId="0301DB2D" w14:textId="77777777" w:rsidR="00BE4F76" w:rsidRPr="002D16F2" w:rsidRDefault="00BE4F76" w:rsidP="003D1A18">
            <w:pPr>
              <w:rPr>
                <w:rFonts w:asciiTheme="minorHAnsi" w:hAnsiTheme="minorHAnsi" w:cstheme="minorHAnsi"/>
                <w:color w:val="000000"/>
                <w:sz w:val="22"/>
                <w:szCs w:val="22"/>
                <w:lang w:val="en-US"/>
              </w:rPr>
            </w:pPr>
            <w:r w:rsidRPr="002D16F2">
              <w:rPr>
                <w:rFonts w:asciiTheme="minorHAnsi" w:hAnsiTheme="minorHAnsi" w:cstheme="minorHAnsi"/>
                <w:color w:val="000000"/>
                <w:sz w:val="22"/>
                <w:szCs w:val="22"/>
                <w:lang w:val="en-US"/>
              </w:rPr>
              <w:t>0.80 (0.74-0.87)</w:t>
            </w:r>
          </w:p>
        </w:tc>
        <w:tc>
          <w:tcPr>
            <w:tcW w:w="1843" w:type="dxa"/>
            <w:tcBorders>
              <w:top w:val="single" w:sz="4" w:space="0" w:color="auto"/>
            </w:tcBorders>
            <w:shd w:val="clear" w:color="auto" w:fill="auto"/>
            <w:noWrap/>
            <w:vAlign w:val="bottom"/>
            <w:hideMark/>
          </w:tcPr>
          <w:p w14:paraId="794203BE" w14:textId="77777777" w:rsidR="00BE4F76" w:rsidRPr="002D16F2" w:rsidRDefault="00BE4F76" w:rsidP="003D1A18">
            <w:pPr>
              <w:rPr>
                <w:rFonts w:asciiTheme="minorHAnsi" w:hAnsiTheme="minorHAnsi" w:cstheme="minorHAnsi"/>
                <w:color w:val="000000"/>
                <w:sz w:val="22"/>
                <w:szCs w:val="22"/>
                <w:lang w:val="en-US"/>
              </w:rPr>
            </w:pPr>
            <w:r w:rsidRPr="002D16F2">
              <w:rPr>
                <w:rFonts w:asciiTheme="minorHAnsi" w:hAnsiTheme="minorHAnsi" w:cstheme="minorHAnsi"/>
                <w:color w:val="000000"/>
                <w:sz w:val="22"/>
                <w:szCs w:val="22"/>
                <w:lang w:val="en-US"/>
              </w:rPr>
              <w:t>0.72 (0.65-0.80)</w:t>
            </w:r>
          </w:p>
        </w:tc>
      </w:tr>
      <w:tr w:rsidR="00BE4F76" w:rsidRPr="00234AB3" w14:paraId="6BE7695B" w14:textId="77777777" w:rsidTr="003D1A18">
        <w:trPr>
          <w:trHeight w:val="288"/>
        </w:trPr>
        <w:tc>
          <w:tcPr>
            <w:tcW w:w="1795" w:type="dxa"/>
            <w:shd w:val="clear" w:color="auto" w:fill="auto"/>
            <w:noWrap/>
            <w:vAlign w:val="bottom"/>
            <w:hideMark/>
          </w:tcPr>
          <w:p w14:paraId="4E6A3248" w14:textId="77777777" w:rsidR="00BE4F76" w:rsidRPr="002D16F2" w:rsidRDefault="00BE4F76" w:rsidP="003D1A18">
            <w:pPr>
              <w:rPr>
                <w:rFonts w:asciiTheme="minorHAnsi" w:hAnsiTheme="minorHAnsi" w:cstheme="minorHAnsi"/>
                <w:color w:val="000000"/>
                <w:sz w:val="22"/>
                <w:szCs w:val="22"/>
                <w:lang w:val="en-US"/>
              </w:rPr>
            </w:pPr>
          </w:p>
        </w:tc>
        <w:tc>
          <w:tcPr>
            <w:tcW w:w="1182" w:type="dxa"/>
            <w:shd w:val="clear" w:color="auto" w:fill="auto"/>
            <w:noWrap/>
            <w:vAlign w:val="bottom"/>
            <w:hideMark/>
          </w:tcPr>
          <w:p w14:paraId="5B17C800" w14:textId="77777777" w:rsidR="00BE4F76" w:rsidRPr="00234AB3" w:rsidRDefault="00BE4F76" w:rsidP="003D1A18">
            <w:pPr>
              <w:rPr>
                <w:rFonts w:asciiTheme="minorHAnsi" w:hAnsiTheme="minorHAnsi" w:cstheme="minorHAnsi"/>
                <w:color w:val="000000"/>
                <w:sz w:val="22"/>
                <w:szCs w:val="22"/>
              </w:rPr>
            </w:pPr>
            <w:r w:rsidRPr="002D16F2">
              <w:rPr>
                <w:rFonts w:asciiTheme="minorHAnsi" w:hAnsiTheme="minorHAnsi" w:cstheme="minorHAnsi"/>
                <w:color w:val="000000"/>
                <w:sz w:val="22"/>
                <w:szCs w:val="22"/>
                <w:lang w:val="en-US"/>
              </w:rPr>
              <w:t>0.6-&lt;</w:t>
            </w:r>
            <w:r w:rsidRPr="00234AB3">
              <w:rPr>
                <w:rFonts w:asciiTheme="minorHAnsi" w:hAnsiTheme="minorHAnsi" w:cstheme="minorHAnsi"/>
                <w:color w:val="000000"/>
                <w:sz w:val="22"/>
                <w:szCs w:val="22"/>
              </w:rPr>
              <w:t>0.9</w:t>
            </w:r>
          </w:p>
        </w:tc>
        <w:tc>
          <w:tcPr>
            <w:tcW w:w="1701" w:type="dxa"/>
            <w:shd w:val="clear" w:color="auto" w:fill="auto"/>
            <w:noWrap/>
            <w:vAlign w:val="bottom"/>
            <w:hideMark/>
          </w:tcPr>
          <w:p w14:paraId="3A608BA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(0.55-0.88)</w:t>
            </w:r>
          </w:p>
        </w:tc>
        <w:tc>
          <w:tcPr>
            <w:tcW w:w="1843" w:type="dxa"/>
            <w:shd w:val="clear" w:color="auto" w:fill="auto"/>
            <w:noWrap/>
            <w:vAlign w:val="bottom"/>
            <w:hideMark/>
          </w:tcPr>
          <w:p w14:paraId="24DA75D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0.72 (0.56-0.93)</w:t>
            </w:r>
          </w:p>
        </w:tc>
      </w:tr>
      <w:tr w:rsidR="00BE4F76" w:rsidRPr="00234AB3" w14:paraId="32BDFA2C" w14:textId="77777777" w:rsidTr="003D1A18">
        <w:trPr>
          <w:trHeight w:val="288"/>
        </w:trPr>
        <w:tc>
          <w:tcPr>
            <w:tcW w:w="1795" w:type="dxa"/>
            <w:shd w:val="clear" w:color="auto" w:fill="auto"/>
            <w:noWrap/>
            <w:vAlign w:val="bottom"/>
            <w:hideMark/>
          </w:tcPr>
          <w:p w14:paraId="27C1C75D"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00A05A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2B8729A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0.37 (0.22-0.62)</w:t>
            </w:r>
          </w:p>
        </w:tc>
        <w:tc>
          <w:tcPr>
            <w:tcW w:w="1843" w:type="dxa"/>
            <w:shd w:val="clear" w:color="auto" w:fill="auto"/>
            <w:noWrap/>
            <w:vAlign w:val="bottom"/>
            <w:hideMark/>
          </w:tcPr>
          <w:p w14:paraId="7B56245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1.04 (0.71-1.53)</w:t>
            </w:r>
          </w:p>
        </w:tc>
      </w:tr>
      <w:tr w:rsidR="00BE4F76" w:rsidRPr="00234AB3" w14:paraId="48D8155B" w14:textId="77777777" w:rsidTr="003D1A18">
        <w:trPr>
          <w:trHeight w:val="288"/>
        </w:trPr>
        <w:tc>
          <w:tcPr>
            <w:tcW w:w="1795" w:type="dxa"/>
            <w:shd w:val="clear" w:color="auto" w:fill="auto"/>
            <w:noWrap/>
            <w:vAlign w:val="bottom"/>
            <w:hideMark/>
          </w:tcPr>
          <w:p w14:paraId="3D334386"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2B247D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3C7AECF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0.74 (0.44-1.25)</w:t>
            </w:r>
          </w:p>
        </w:tc>
        <w:tc>
          <w:tcPr>
            <w:tcW w:w="1843" w:type="dxa"/>
            <w:shd w:val="clear" w:color="auto" w:fill="auto"/>
            <w:noWrap/>
            <w:vAlign w:val="bottom"/>
            <w:hideMark/>
          </w:tcPr>
          <w:p w14:paraId="52E225F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0.97 (0.65-1.44)</w:t>
            </w:r>
          </w:p>
        </w:tc>
      </w:tr>
      <w:tr w:rsidR="00BE4F76" w:rsidRPr="00234AB3" w14:paraId="2F6248F5" w14:textId="77777777" w:rsidTr="003D1A18">
        <w:trPr>
          <w:trHeight w:val="288"/>
        </w:trPr>
        <w:tc>
          <w:tcPr>
            <w:tcW w:w="1795" w:type="dxa"/>
            <w:shd w:val="clear" w:color="auto" w:fill="auto"/>
            <w:noWrap/>
            <w:vAlign w:val="bottom"/>
            <w:hideMark/>
          </w:tcPr>
          <w:p w14:paraId="24B8119D"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488677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3FF4FE6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0.52 (0.16-1.65)</w:t>
            </w:r>
          </w:p>
        </w:tc>
        <w:tc>
          <w:tcPr>
            <w:tcW w:w="1843" w:type="dxa"/>
            <w:shd w:val="clear" w:color="auto" w:fill="auto"/>
            <w:noWrap/>
            <w:vAlign w:val="bottom"/>
            <w:hideMark/>
          </w:tcPr>
          <w:p w14:paraId="34D01FD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1.57 (0.95-2.60)</w:t>
            </w:r>
          </w:p>
        </w:tc>
      </w:tr>
      <w:tr w:rsidR="00BE4F76" w:rsidRPr="00234AB3" w14:paraId="60588003" w14:textId="77777777" w:rsidTr="003D1A18">
        <w:trPr>
          <w:trHeight w:val="288"/>
        </w:trPr>
        <w:tc>
          <w:tcPr>
            <w:tcW w:w="1795" w:type="dxa"/>
            <w:shd w:val="clear" w:color="auto" w:fill="auto"/>
            <w:noWrap/>
            <w:vAlign w:val="bottom"/>
            <w:hideMark/>
          </w:tcPr>
          <w:p w14:paraId="6895AE47"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14BBA60" w14:textId="7DA2095C"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6139D3E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1.00 (0.69-1.46)</w:t>
            </w:r>
          </w:p>
        </w:tc>
        <w:tc>
          <w:tcPr>
            <w:tcW w:w="1843" w:type="dxa"/>
            <w:shd w:val="clear" w:color="auto" w:fill="auto"/>
            <w:noWrap/>
            <w:vAlign w:val="bottom"/>
            <w:hideMark/>
          </w:tcPr>
          <w:p w14:paraId="02826B3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1.16 (0.78-1.72)</w:t>
            </w:r>
          </w:p>
        </w:tc>
      </w:tr>
      <w:tr w:rsidR="00BE4F76" w:rsidRPr="00234AB3" w14:paraId="04B6655D" w14:textId="77777777" w:rsidTr="003D1A18">
        <w:trPr>
          <w:trHeight w:val="288"/>
        </w:trPr>
        <w:tc>
          <w:tcPr>
            <w:tcW w:w="1795" w:type="dxa"/>
            <w:shd w:val="clear" w:color="auto" w:fill="auto"/>
            <w:noWrap/>
            <w:vAlign w:val="bottom"/>
            <w:hideMark/>
          </w:tcPr>
          <w:p w14:paraId="3E33DB2B"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Perphenazine</w:t>
            </w:r>
            <w:proofErr w:type="spellEnd"/>
          </w:p>
        </w:tc>
        <w:tc>
          <w:tcPr>
            <w:tcW w:w="1182" w:type="dxa"/>
            <w:shd w:val="clear" w:color="auto" w:fill="auto"/>
            <w:noWrap/>
            <w:vAlign w:val="bottom"/>
            <w:hideMark/>
          </w:tcPr>
          <w:p w14:paraId="666BD69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5213394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(0.64-0.74)</w:t>
            </w:r>
          </w:p>
        </w:tc>
        <w:tc>
          <w:tcPr>
            <w:tcW w:w="1843" w:type="dxa"/>
            <w:shd w:val="clear" w:color="auto" w:fill="auto"/>
            <w:noWrap/>
            <w:vAlign w:val="bottom"/>
            <w:hideMark/>
          </w:tcPr>
          <w:p w14:paraId="4688AF3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0.80 (0.73-0.86)</w:t>
            </w:r>
          </w:p>
        </w:tc>
      </w:tr>
      <w:tr w:rsidR="00BE4F76" w:rsidRPr="00234AB3" w14:paraId="225A0B26" w14:textId="77777777" w:rsidTr="003D1A18">
        <w:trPr>
          <w:trHeight w:val="288"/>
        </w:trPr>
        <w:tc>
          <w:tcPr>
            <w:tcW w:w="1795" w:type="dxa"/>
            <w:shd w:val="clear" w:color="auto" w:fill="auto"/>
            <w:noWrap/>
            <w:vAlign w:val="bottom"/>
            <w:hideMark/>
          </w:tcPr>
          <w:p w14:paraId="645B63D8"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112451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54F235B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0.77 (0.67-0.89)</w:t>
            </w:r>
          </w:p>
        </w:tc>
        <w:tc>
          <w:tcPr>
            <w:tcW w:w="1843" w:type="dxa"/>
            <w:shd w:val="clear" w:color="auto" w:fill="auto"/>
            <w:noWrap/>
            <w:vAlign w:val="bottom"/>
            <w:hideMark/>
          </w:tcPr>
          <w:p w14:paraId="6B04631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0.95 (0.80-1.14)</w:t>
            </w:r>
          </w:p>
        </w:tc>
      </w:tr>
      <w:tr w:rsidR="00BE4F76" w:rsidRPr="00234AB3" w14:paraId="2AA30F6E" w14:textId="77777777" w:rsidTr="003D1A18">
        <w:trPr>
          <w:trHeight w:val="288"/>
        </w:trPr>
        <w:tc>
          <w:tcPr>
            <w:tcW w:w="1795" w:type="dxa"/>
            <w:shd w:val="clear" w:color="auto" w:fill="auto"/>
            <w:noWrap/>
            <w:vAlign w:val="bottom"/>
            <w:hideMark/>
          </w:tcPr>
          <w:p w14:paraId="736A87A5"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8E2B2C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0BF1ADF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1.21 (0.95-1.55)</w:t>
            </w:r>
          </w:p>
        </w:tc>
        <w:tc>
          <w:tcPr>
            <w:tcW w:w="1843" w:type="dxa"/>
            <w:shd w:val="clear" w:color="auto" w:fill="auto"/>
            <w:noWrap/>
            <w:vAlign w:val="bottom"/>
            <w:hideMark/>
          </w:tcPr>
          <w:p w14:paraId="51AB107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1.60 (1.15-2.23)</w:t>
            </w:r>
          </w:p>
        </w:tc>
      </w:tr>
      <w:tr w:rsidR="00BE4F76" w:rsidRPr="00234AB3" w14:paraId="75146612" w14:textId="77777777" w:rsidTr="003D1A18">
        <w:trPr>
          <w:trHeight w:val="288"/>
        </w:trPr>
        <w:tc>
          <w:tcPr>
            <w:tcW w:w="1795" w:type="dxa"/>
            <w:shd w:val="clear" w:color="auto" w:fill="auto"/>
            <w:noWrap/>
            <w:vAlign w:val="bottom"/>
            <w:hideMark/>
          </w:tcPr>
          <w:p w14:paraId="4C93A7E8"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79D4AE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484FF8D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1.42 (1.03-1.95)</w:t>
            </w:r>
          </w:p>
        </w:tc>
        <w:tc>
          <w:tcPr>
            <w:tcW w:w="1843" w:type="dxa"/>
            <w:shd w:val="clear" w:color="auto" w:fill="auto"/>
            <w:noWrap/>
            <w:vAlign w:val="bottom"/>
            <w:hideMark/>
          </w:tcPr>
          <w:p w14:paraId="3F09C69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1.96 (1.25-3.05)</w:t>
            </w:r>
          </w:p>
        </w:tc>
      </w:tr>
      <w:tr w:rsidR="00BE4F76" w:rsidRPr="00234AB3" w14:paraId="3670C446" w14:textId="77777777" w:rsidTr="003D1A18">
        <w:trPr>
          <w:trHeight w:val="288"/>
        </w:trPr>
        <w:tc>
          <w:tcPr>
            <w:tcW w:w="1795" w:type="dxa"/>
            <w:shd w:val="clear" w:color="auto" w:fill="auto"/>
            <w:noWrap/>
            <w:vAlign w:val="bottom"/>
            <w:hideMark/>
          </w:tcPr>
          <w:p w14:paraId="2A9CAADD"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753B08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40A83FD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2.18 (1.30-3.65)</w:t>
            </w:r>
          </w:p>
        </w:tc>
        <w:tc>
          <w:tcPr>
            <w:tcW w:w="1843" w:type="dxa"/>
            <w:shd w:val="clear" w:color="auto" w:fill="auto"/>
            <w:noWrap/>
            <w:vAlign w:val="bottom"/>
            <w:hideMark/>
          </w:tcPr>
          <w:p w14:paraId="11A65DF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3.47 (1.86-6.48)</w:t>
            </w:r>
          </w:p>
        </w:tc>
      </w:tr>
      <w:tr w:rsidR="00BE4F76" w:rsidRPr="00234AB3" w14:paraId="656AEC6D" w14:textId="77777777" w:rsidTr="003D1A18">
        <w:trPr>
          <w:trHeight w:val="288"/>
        </w:trPr>
        <w:tc>
          <w:tcPr>
            <w:tcW w:w="1795" w:type="dxa"/>
            <w:shd w:val="clear" w:color="auto" w:fill="auto"/>
            <w:noWrap/>
            <w:vAlign w:val="bottom"/>
            <w:hideMark/>
          </w:tcPr>
          <w:p w14:paraId="1F267398"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12D509C" w14:textId="4C4E12F8"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627A219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2.71 (1.71-4.28)</w:t>
            </w:r>
          </w:p>
        </w:tc>
        <w:tc>
          <w:tcPr>
            <w:tcW w:w="1843" w:type="dxa"/>
            <w:shd w:val="clear" w:color="auto" w:fill="auto"/>
            <w:noWrap/>
            <w:vAlign w:val="bottom"/>
            <w:hideMark/>
          </w:tcPr>
          <w:p w14:paraId="0267DBE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4.87 (2.84-8.34)</w:t>
            </w:r>
          </w:p>
        </w:tc>
      </w:tr>
      <w:tr w:rsidR="00BE4F76" w:rsidRPr="00234AB3" w14:paraId="448EF542" w14:textId="77777777" w:rsidTr="003D1A18">
        <w:trPr>
          <w:trHeight w:val="288"/>
        </w:trPr>
        <w:tc>
          <w:tcPr>
            <w:tcW w:w="1795" w:type="dxa"/>
            <w:shd w:val="clear" w:color="auto" w:fill="auto"/>
            <w:noWrap/>
            <w:vAlign w:val="bottom"/>
            <w:hideMark/>
          </w:tcPr>
          <w:p w14:paraId="51FCF973"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Perphenazine</w:t>
            </w:r>
            <w:proofErr w:type="spellEnd"/>
            <w:r w:rsidRPr="00234AB3">
              <w:rPr>
                <w:rFonts w:asciiTheme="minorHAnsi" w:hAnsiTheme="minorHAnsi" w:cstheme="minorHAnsi"/>
                <w:color w:val="000000"/>
                <w:sz w:val="22"/>
                <w:szCs w:val="22"/>
              </w:rPr>
              <w:t xml:space="preserve"> LAI</w:t>
            </w:r>
          </w:p>
        </w:tc>
        <w:tc>
          <w:tcPr>
            <w:tcW w:w="1182" w:type="dxa"/>
            <w:shd w:val="clear" w:color="auto" w:fill="auto"/>
            <w:noWrap/>
            <w:vAlign w:val="bottom"/>
            <w:hideMark/>
          </w:tcPr>
          <w:p w14:paraId="70FA982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58ACE9A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(0.38-0.49)</w:t>
            </w:r>
          </w:p>
        </w:tc>
        <w:tc>
          <w:tcPr>
            <w:tcW w:w="1843" w:type="dxa"/>
            <w:shd w:val="clear" w:color="auto" w:fill="auto"/>
            <w:noWrap/>
            <w:vAlign w:val="bottom"/>
            <w:hideMark/>
          </w:tcPr>
          <w:p w14:paraId="7C8CE73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(0.39-0.55)</w:t>
            </w:r>
          </w:p>
        </w:tc>
      </w:tr>
      <w:tr w:rsidR="00BE4F76" w:rsidRPr="00234AB3" w14:paraId="758709F5" w14:textId="77777777" w:rsidTr="003D1A18">
        <w:trPr>
          <w:trHeight w:val="288"/>
        </w:trPr>
        <w:tc>
          <w:tcPr>
            <w:tcW w:w="1795" w:type="dxa"/>
            <w:shd w:val="clear" w:color="auto" w:fill="auto"/>
            <w:noWrap/>
            <w:vAlign w:val="bottom"/>
            <w:hideMark/>
          </w:tcPr>
          <w:p w14:paraId="3B63BB85"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C1DAF4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19DA78C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0.38 (0.33-0.43)</w:t>
            </w:r>
          </w:p>
        </w:tc>
        <w:tc>
          <w:tcPr>
            <w:tcW w:w="1843" w:type="dxa"/>
            <w:shd w:val="clear" w:color="auto" w:fill="auto"/>
            <w:noWrap/>
            <w:vAlign w:val="bottom"/>
            <w:hideMark/>
          </w:tcPr>
          <w:p w14:paraId="6D5874D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(0.43-0.58)</w:t>
            </w:r>
          </w:p>
        </w:tc>
      </w:tr>
      <w:tr w:rsidR="00BE4F76" w:rsidRPr="00234AB3" w14:paraId="1473842C" w14:textId="77777777" w:rsidTr="003D1A18">
        <w:trPr>
          <w:trHeight w:val="288"/>
        </w:trPr>
        <w:tc>
          <w:tcPr>
            <w:tcW w:w="1795" w:type="dxa"/>
            <w:shd w:val="clear" w:color="auto" w:fill="auto"/>
            <w:noWrap/>
            <w:vAlign w:val="bottom"/>
            <w:hideMark/>
          </w:tcPr>
          <w:p w14:paraId="58960280"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0DEAC4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0273522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(0.36-0.50)</w:t>
            </w:r>
          </w:p>
        </w:tc>
        <w:tc>
          <w:tcPr>
            <w:tcW w:w="1843" w:type="dxa"/>
            <w:shd w:val="clear" w:color="auto" w:fill="auto"/>
            <w:noWrap/>
            <w:vAlign w:val="bottom"/>
            <w:hideMark/>
          </w:tcPr>
          <w:p w14:paraId="1D244B9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0.56 (0.47-0.68)</w:t>
            </w:r>
          </w:p>
        </w:tc>
      </w:tr>
      <w:tr w:rsidR="00BE4F76" w:rsidRPr="00234AB3" w14:paraId="177F3692" w14:textId="77777777" w:rsidTr="003D1A18">
        <w:trPr>
          <w:trHeight w:val="288"/>
        </w:trPr>
        <w:tc>
          <w:tcPr>
            <w:tcW w:w="1795" w:type="dxa"/>
            <w:shd w:val="clear" w:color="auto" w:fill="auto"/>
            <w:noWrap/>
            <w:vAlign w:val="bottom"/>
            <w:hideMark/>
          </w:tcPr>
          <w:p w14:paraId="2EA24096"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194819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593CB2E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(0.39-0.55)</w:t>
            </w:r>
          </w:p>
        </w:tc>
        <w:tc>
          <w:tcPr>
            <w:tcW w:w="1843" w:type="dxa"/>
            <w:shd w:val="clear" w:color="auto" w:fill="auto"/>
            <w:noWrap/>
            <w:vAlign w:val="bottom"/>
            <w:hideMark/>
          </w:tcPr>
          <w:p w14:paraId="08A75BF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(0.42-0.60)</w:t>
            </w:r>
          </w:p>
        </w:tc>
      </w:tr>
      <w:tr w:rsidR="00BE4F76" w:rsidRPr="00234AB3" w14:paraId="7B785C6C" w14:textId="77777777" w:rsidTr="003D1A18">
        <w:trPr>
          <w:trHeight w:val="288"/>
        </w:trPr>
        <w:tc>
          <w:tcPr>
            <w:tcW w:w="1795" w:type="dxa"/>
            <w:shd w:val="clear" w:color="auto" w:fill="auto"/>
            <w:noWrap/>
            <w:vAlign w:val="bottom"/>
            <w:hideMark/>
          </w:tcPr>
          <w:p w14:paraId="065D48D9"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3C05D1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45BFEDE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(0.38-0.65)</w:t>
            </w:r>
          </w:p>
        </w:tc>
        <w:tc>
          <w:tcPr>
            <w:tcW w:w="1843" w:type="dxa"/>
            <w:shd w:val="clear" w:color="auto" w:fill="auto"/>
            <w:noWrap/>
            <w:vAlign w:val="bottom"/>
            <w:hideMark/>
          </w:tcPr>
          <w:p w14:paraId="6F17B49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(0.52-0.93)</w:t>
            </w:r>
          </w:p>
        </w:tc>
      </w:tr>
      <w:tr w:rsidR="00BE4F76" w:rsidRPr="00234AB3" w14:paraId="5A138C5F" w14:textId="77777777" w:rsidTr="003D1A18">
        <w:trPr>
          <w:trHeight w:val="288"/>
        </w:trPr>
        <w:tc>
          <w:tcPr>
            <w:tcW w:w="1795" w:type="dxa"/>
            <w:shd w:val="clear" w:color="auto" w:fill="auto"/>
            <w:noWrap/>
            <w:vAlign w:val="bottom"/>
            <w:hideMark/>
          </w:tcPr>
          <w:p w14:paraId="537E8B67"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8B6C51C" w14:textId="6A3A9A5E"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56B4A31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0.59 (0.51-0.69)</w:t>
            </w:r>
          </w:p>
        </w:tc>
        <w:tc>
          <w:tcPr>
            <w:tcW w:w="1843" w:type="dxa"/>
            <w:shd w:val="clear" w:color="auto" w:fill="auto"/>
            <w:noWrap/>
            <w:vAlign w:val="bottom"/>
            <w:hideMark/>
          </w:tcPr>
          <w:p w14:paraId="6AE1234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0.96 (0.80-1.14)</w:t>
            </w:r>
          </w:p>
        </w:tc>
      </w:tr>
      <w:tr w:rsidR="00BE4F76" w:rsidRPr="00234AB3" w14:paraId="7CEC6128" w14:textId="77777777" w:rsidTr="003D1A18">
        <w:trPr>
          <w:trHeight w:val="288"/>
        </w:trPr>
        <w:tc>
          <w:tcPr>
            <w:tcW w:w="1795" w:type="dxa"/>
            <w:shd w:val="clear" w:color="auto" w:fill="auto"/>
            <w:noWrap/>
            <w:vAlign w:val="bottom"/>
            <w:hideMark/>
          </w:tcPr>
          <w:p w14:paraId="3AFD053C"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Haloperidol</w:t>
            </w:r>
            <w:proofErr w:type="spellEnd"/>
          </w:p>
        </w:tc>
        <w:tc>
          <w:tcPr>
            <w:tcW w:w="1182" w:type="dxa"/>
            <w:shd w:val="clear" w:color="auto" w:fill="auto"/>
            <w:noWrap/>
            <w:vAlign w:val="bottom"/>
            <w:hideMark/>
          </w:tcPr>
          <w:p w14:paraId="17BE97C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05D183F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0.67 (0.59-0.75)</w:t>
            </w:r>
          </w:p>
        </w:tc>
        <w:tc>
          <w:tcPr>
            <w:tcW w:w="1843" w:type="dxa"/>
            <w:shd w:val="clear" w:color="auto" w:fill="auto"/>
            <w:noWrap/>
            <w:vAlign w:val="bottom"/>
            <w:hideMark/>
          </w:tcPr>
          <w:p w14:paraId="51C13A7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0.77 (0.68-0.87)</w:t>
            </w:r>
          </w:p>
        </w:tc>
      </w:tr>
      <w:tr w:rsidR="00BE4F76" w:rsidRPr="00234AB3" w14:paraId="35DA02D5" w14:textId="77777777" w:rsidTr="003D1A18">
        <w:trPr>
          <w:trHeight w:val="288"/>
        </w:trPr>
        <w:tc>
          <w:tcPr>
            <w:tcW w:w="1795" w:type="dxa"/>
            <w:shd w:val="clear" w:color="auto" w:fill="auto"/>
            <w:noWrap/>
            <w:vAlign w:val="bottom"/>
            <w:hideMark/>
          </w:tcPr>
          <w:p w14:paraId="135846C0"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C9EFA1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39EDCD2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(0.57-0.84)</w:t>
            </w:r>
          </w:p>
        </w:tc>
        <w:tc>
          <w:tcPr>
            <w:tcW w:w="1843" w:type="dxa"/>
            <w:shd w:val="clear" w:color="auto" w:fill="auto"/>
            <w:noWrap/>
            <w:vAlign w:val="bottom"/>
            <w:hideMark/>
          </w:tcPr>
          <w:p w14:paraId="72E427D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(0.51-0.81)</w:t>
            </w:r>
          </w:p>
        </w:tc>
      </w:tr>
      <w:tr w:rsidR="00BE4F76" w:rsidRPr="00234AB3" w14:paraId="05AF54F5" w14:textId="77777777" w:rsidTr="003D1A18">
        <w:trPr>
          <w:trHeight w:val="288"/>
        </w:trPr>
        <w:tc>
          <w:tcPr>
            <w:tcW w:w="1795" w:type="dxa"/>
            <w:shd w:val="clear" w:color="auto" w:fill="auto"/>
            <w:noWrap/>
            <w:vAlign w:val="bottom"/>
            <w:hideMark/>
          </w:tcPr>
          <w:p w14:paraId="07AB6C0A"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65C7A1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34C5E3D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(0.52-0.87)</w:t>
            </w:r>
          </w:p>
        </w:tc>
        <w:tc>
          <w:tcPr>
            <w:tcW w:w="1843" w:type="dxa"/>
            <w:shd w:val="clear" w:color="auto" w:fill="auto"/>
            <w:noWrap/>
            <w:vAlign w:val="bottom"/>
            <w:hideMark/>
          </w:tcPr>
          <w:p w14:paraId="26C243C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(0.52-0.88)</w:t>
            </w:r>
          </w:p>
        </w:tc>
      </w:tr>
      <w:tr w:rsidR="00BE4F76" w:rsidRPr="00234AB3" w14:paraId="3E003964" w14:textId="77777777" w:rsidTr="003D1A18">
        <w:trPr>
          <w:trHeight w:val="288"/>
        </w:trPr>
        <w:tc>
          <w:tcPr>
            <w:tcW w:w="1795" w:type="dxa"/>
            <w:shd w:val="clear" w:color="auto" w:fill="auto"/>
            <w:noWrap/>
            <w:vAlign w:val="bottom"/>
            <w:hideMark/>
          </w:tcPr>
          <w:p w14:paraId="325AF3CD"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647CD2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6B96F8A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(0.40-0.71)</w:t>
            </w:r>
          </w:p>
        </w:tc>
        <w:tc>
          <w:tcPr>
            <w:tcW w:w="1843" w:type="dxa"/>
            <w:shd w:val="clear" w:color="auto" w:fill="auto"/>
            <w:noWrap/>
            <w:vAlign w:val="bottom"/>
            <w:hideMark/>
          </w:tcPr>
          <w:p w14:paraId="19CF3A6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0.94 (0.72-1.22)</w:t>
            </w:r>
          </w:p>
        </w:tc>
      </w:tr>
      <w:tr w:rsidR="00BE4F76" w:rsidRPr="00234AB3" w14:paraId="7B02C764" w14:textId="77777777" w:rsidTr="003D1A18">
        <w:trPr>
          <w:trHeight w:val="288"/>
        </w:trPr>
        <w:tc>
          <w:tcPr>
            <w:tcW w:w="1795" w:type="dxa"/>
            <w:shd w:val="clear" w:color="auto" w:fill="auto"/>
            <w:noWrap/>
            <w:vAlign w:val="bottom"/>
            <w:hideMark/>
          </w:tcPr>
          <w:p w14:paraId="29A67F1B"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366F71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5022F83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0.78 (0.55-1.09)</w:t>
            </w:r>
          </w:p>
        </w:tc>
        <w:tc>
          <w:tcPr>
            <w:tcW w:w="1843" w:type="dxa"/>
            <w:shd w:val="clear" w:color="auto" w:fill="auto"/>
            <w:noWrap/>
            <w:vAlign w:val="bottom"/>
            <w:hideMark/>
          </w:tcPr>
          <w:p w14:paraId="689A1AC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0.77 (0.47-1.25)</w:t>
            </w:r>
          </w:p>
        </w:tc>
      </w:tr>
      <w:tr w:rsidR="00BE4F76" w:rsidRPr="00234AB3" w14:paraId="4B3B8868" w14:textId="77777777" w:rsidTr="003D1A18">
        <w:trPr>
          <w:trHeight w:val="288"/>
        </w:trPr>
        <w:tc>
          <w:tcPr>
            <w:tcW w:w="1795" w:type="dxa"/>
            <w:shd w:val="clear" w:color="auto" w:fill="auto"/>
            <w:noWrap/>
            <w:vAlign w:val="bottom"/>
            <w:hideMark/>
          </w:tcPr>
          <w:p w14:paraId="34A84BE1"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773B6A7" w14:textId="65410607"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6D32FC2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1.04 (0.84-1.28)</w:t>
            </w:r>
          </w:p>
        </w:tc>
        <w:tc>
          <w:tcPr>
            <w:tcW w:w="1843" w:type="dxa"/>
            <w:shd w:val="clear" w:color="auto" w:fill="auto"/>
            <w:noWrap/>
            <w:vAlign w:val="bottom"/>
            <w:hideMark/>
          </w:tcPr>
          <w:p w14:paraId="580176E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1.24 (1.00-1.53)</w:t>
            </w:r>
          </w:p>
        </w:tc>
      </w:tr>
      <w:tr w:rsidR="00BE4F76" w:rsidRPr="00234AB3" w14:paraId="50297E5C" w14:textId="77777777" w:rsidTr="003D1A18">
        <w:trPr>
          <w:trHeight w:val="288"/>
        </w:trPr>
        <w:tc>
          <w:tcPr>
            <w:tcW w:w="1795" w:type="dxa"/>
            <w:shd w:val="clear" w:color="auto" w:fill="auto"/>
            <w:noWrap/>
            <w:vAlign w:val="bottom"/>
            <w:hideMark/>
          </w:tcPr>
          <w:p w14:paraId="45ECEDB9"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Haloperidol</w:t>
            </w:r>
            <w:proofErr w:type="spellEnd"/>
            <w:r w:rsidRPr="00234AB3">
              <w:rPr>
                <w:rFonts w:asciiTheme="minorHAnsi" w:hAnsiTheme="minorHAnsi" w:cstheme="minorHAnsi"/>
                <w:color w:val="000000"/>
                <w:sz w:val="22"/>
                <w:szCs w:val="22"/>
              </w:rPr>
              <w:t xml:space="preserve"> LAI</w:t>
            </w:r>
          </w:p>
        </w:tc>
        <w:tc>
          <w:tcPr>
            <w:tcW w:w="1182" w:type="dxa"/>
            <w:shd w:val="clear" w:color="auto" w:fill="auto"/>
            <w:noWrap/>
            <w:vAlign w:val="bottom"/>
            <w:hideMark/>
          </w:tcPr>
          <w:p w14:paraId="2D68BA4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25BF417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(0.34-0.62)</w:t>
            </w:r>
          </w:p>
        </w:tc>
        <w:tc>
          <w:tcPr>
            <w:tcW w:w="1843" w:type="dxa"/>
            <w:shd w:val="clear" w:color="auto" w:fill="auto"/>
            <w:noWrap/>
            <w:vAlign w:val="bottom"/>
            <w:hideMark/>
          </w:tcPr>
          <w:p w14:paraId="353F158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(0.42-0.69)</w:t>
            </w:r>
          </w:p>
        </w:tc>
      </w:tr>
      <w:tr w:rsidR="00BE4F76" w:rsidRPr="00234AB3" w14:paraId="272A8582" w14:textId="77777777" w:rsidTr="003D1A18">
        <w:trPr>
          <w:trHeight w:val="288"/>
        </w:trPr>
        <w:tc>
          <w:tcPr>
            <w:tcW w:w="1795" w:type="dxa"/>
            <w:shd w:val="clear" w:color="auto" w:fill="auto"/>
            <w:noWrap/>
            <w:vAlign w:val="bottom"/>
            <w:hideMark/>
          </w:tcPr>
          <w:p w14:paraId="62E1709A"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DA9B45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727832C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0.44 (0.35-0.56)</w:t>
            </w:r>
          </w:p>
        </w:tc>
        <w:tc>
          <w:tcPr>
            <w:tcW w:w="1843" w:type="dxa"/>
            <w:shd w:val="clear" w:color="auto" w:fill="auto"/>
            <w:noWrap/>
            <w:vAlign w:val="bottom"/>
            <w:hideMark/>
          </w:tcPr>
          <w:p w14:paraId="084055D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(0.51-0.83)</w:t>
            </w:r>
          </w:p>
        </w:tc>
      </w:tr>
      <w:tr w:rsidR="00BE4F76" w:rsidRPr="00234AB3" w14:paraId="2D6ECC0B" w14:textId="77777777" w:rsidTr="003D1A18">
        <w:trPr>
          <w:trHeight w:val="288"/>
        </w:trPr>
        <w:tc>
          <w:tcPr>
            <w:tcW w:w="1795" w:type="dxa"/>
            <w:shd w:val="clear" w:color="auto" w:fill="auto"/>
            <w:noWrap/>
            <w:vAlign w:val="bottom"/>
            <w:hideMark/>
          </w:tcPr>
          <w:p w14:paraId="255082A0"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1CB0090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2856D6F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(0.34-0.52)</w:t>
            </w:r>
          </w:p>
        </w:tc>
        <w:tc>
          <w:tcPr>
            <w:tcW w:w="1843" w:type="dxa"/>
            <w:shd w:val="clear" w:color="auto" w:fill="auto"/>
            <w:noWrap/>
            <w:vAlign w:val="bottom"/>
            <w:hideMark/>
          </w:tcPr>
          <w:p w14:paraId="2680920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0.49 (0.39-0.62)</w:t>
            </w:r>
          </w:p>
        </w:tc>
      </w:tr>
      <w:tr w:rsidR="00BE4F76" w:rsidRPr="00234AB3" w14:paraId="0077B61D" w14:textId="77777777" w:rsidTr="003D1A18">
        <w:trPr>
          <w:trHeight w:val="288"/>
        </w:trPr>
        <w:tc>
          <w:tcPr>
            <w:tcW w:w="1795" w:type="dxa"/>
            <w:shd w:val="clear" w:color="auto" w:fill="auto"/>
            <w:noWrap/>
            <w:vAlign w:val="bottom"/>
            <w:hideMark/>
          </w:tcPr>
          <w:p w14:paraId="0E969000"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11F06D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5E568B2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(0.41-0.63)</w:t>
            </w:r>
          </w:p>
        </w:tc>
        <w:tc>
          <w:tcPr>
            <w:tcW w:w="1843" w:type="dxa"/>
            <w:shd w:val="clear" w:color="auto" w:fill="auto"/>
            <w:noWrap/>
            <w:vAlign w:val="bottom"/>
            <w:hideMark/>
          </w:tcPr>
          <w:p w14:paraId="3925F6B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0.72 (0.58-0.90)</w:t>
            </w:r>
          </w:p>
        </w:tc>
      </w:tr>
      <w:tr w:rsidR="00BE4F76" w:rsidRPr="00234AB3" w14:paraId="70733734" w14:textId="77777777" w:rsidTr="003D1A18">
        <w:trPr>
          <w:trHeight w:val="288"/>
        </w:trPr>
        <w:tc>
          <w:tcPr>
            <w:tcW w:w="1795" w:type="dxa"/>
            <w:shd w:val="clear" w:color="auto" w:fill="auto"/>
            <w:noWrap/>
            <w:vAlign w:val="bottom"/>
            <w:hideMark/>
          </w:tcPr>
          <w:p w14:paraId="0B9216E8"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E8587B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63B5519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(0.32-0.57)</w:t>
            </w:r>
          </w:p>
        </w:tc>
        <w:tc>
          <w:tcPr>
            <w:tcW w:w="1843" w:type="dxa"/>
            <w:shd w:val="clear" w:color="auto" w:fill="auto"/>
            <w:noWrap/>
            <w:vAlign w:val="bottom"/>
            <w:hideMark/>
          </w:tcPr>
          <w:p w14:paraId="3E08BE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(0.38-0.71)</w:t>
            </w:r>
          </w:p>
        </w:tc>
      </w:tr>
      <w:tr w:rsidR="00BE4F76" w:rsidRPr="00234AB3" w14:paraId="639BD2E3" w14:textId="77777777" w:rsidTr="003D1A18">
        <w:trPr>
          <w:trHeight w:val="288"/>
        </w:trPr>
        <w:tc>
          <w:tcPr>
            <w:tcW w:w="1795" w:type="dxa"/>
            <w:shd w:val="clear" w:color="auto" w:fill="auto"/>
            <w:noWrap/>
            <w:vAlign w:val="bottom"/>
            <w:hideMark/>
          </w:tcPr>
          <w:p w14:paraId="0F19B4B6"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8367678" w14:textId="0A911A61"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0C6BB6F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0.59 (0.53-0.67)</w:t>
            </w:r>
          </w:p>
        </w:tc>
        <w:tc>
          <w:tcPr>
            <w:tcW w:w="1843" w:type="dxa"/>
            <w:shd w:val="clear" w:color="auto" w:fill="auto"/>
            <w:noWrap/>
            <w:vAlign w:val="bottom"/>
            <w:hideMark/>
          </w:tcPr>
          <w:p w14:paraId="1B5694E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(0.65-0.88)</w:t>
            </w:r>
          </w:p>
        </w:tc>
      </w:tr>
      <w:tr w:rsidR="00BE4F76" w:rsidRPr="00234AB3" w14:paraId="3E12B9AE" w14:textId="77777777" w:rsidTr="003D1A18">
        <w:trPr>
          <w:trHeight w:val="288"/>
        </w:trPr>
        <w:tc>
          <w:tcPr>
            <w:tcW w:w="1795" w:type="dxa"/>
            <w:shd w:val="clear" w:color="auto" w:fill="auto"/>
            <w:noWrap/>
            <w:vAlign w:val="bottom"/>
            <w:hideMark/>
          </w:tcPr>
          <w:p w14:paraId="6BF62E4C"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Chlorprotixene</w:t>
            </w:r>
            <w:proofErr w:type="spellEnd"/>
          </w:p>
        </w:tc>
        <w:tc>
          <w:tcPr>
            <w:tcW w:w="1182" w:type="dxa"/>
            <w:shd w:val="clear" w:color="auto" w:fill="auto"/>
            <w:noWrap/>
            <w:vAlign w:val="bottom"/>
            <w:hideMark/>
          </w:tcPr>
          <w:p w14:paraId="5E5AFFA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640EDF8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0.73 (0.66-0.81)</w:t>
            </w:r>
          </w:p>
        </w:tc>
        <w:tc>
          <w:tcPr>
            <w:tcW w:w="1843" w:type="dxa"/>
            <w:shd w:val="clear" w:color="auto" w:fill="auto"/>
            <w:noWrap/>
            <w:vAlign w:val="bottom"/>
            <w:hideMark/>
          </w:tcPr>
          <w:p w14:paraId="29A1C51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0.77 (0.68-0.87)</w:t>
            </w:r>
          </w:p>
        </w:tc>
      </w:tr>
      <w:tr w:rsidR="00BE4F76" w:rsidRPr="00234AB3" w14:paraId="1A2DFC89" w14:textId="77777777" w:rsidTr="003D1A18">
        <w:trPr>
          <w:trHeight w:val="288"/>
        </w:trPr>
        <w:tc>
          <w:tcPr>
            <w:tcW w:w="1795" w:type="dxa"/>
            <w:shd w:val="clear" w:color="auto" w:fill="auto"/>
            <w:noWrap/>
            <w:vAlign w:val="bottom"/>
            <w:hideMark/>
          </w:tcPr>
          <w:p w14:paraId="6F6A1622"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3E012F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56441D8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0.59 (0.50-0.71)</w:t>
            </w:r>
          </w:p>
        </w:tc>
        <w:tc>
          <w:tcPr>
            <w:tcW w:w="1843" w:type="dxa"/>
            <w:shd w:val="clear" w:color="auto" w:fill="auto"/>
            <w:noWrap/>
            <w:vAlign w:val="bottom"/>
            <w:hideMark/>
          </w:tcPr>
          <w:p w14:paraId="0E2E1D7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(0.53-0.80)</w:t>
            </w:r>
          </w:p>
        </w:tc>
      </w:tr>
      <w:tr w:rsidR="00BE4F76" w:rsidRPr="00234AB3" w14:paraId="7249C43F" w14:textId="77777777" w:rsidTr="003D1A18">
        <w:trPr>
          <w:trHeight w:val="288"/>
        </w:trPr>
        <w:tc>
          <w:tcPr>
            <w:tcW w:w="1795" w:type="dxa"/>
            <w:shd w:val="clear" w:color="auto" w:fill="auto"/>
            <w:noWrap/>
            <w:vAlign w:val="bottom"/>
            <w:hideMark/>
          </w:tcPr>
          <w:p w14:paraId="713DC91E"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A596A5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0350D7A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0.63 (0.51-0.79)</w:t>
            </w:r>
          </w:p>
        </w:tc>
        <w:tc>
          <w:tcPr>
            <w:tcW w:w="1843" w:type="dxa"/>
            <w:shd w:val="clear" w:color="auto" w:fill="auto"/>
            <w:noWrap/>
            <w:vAlign w:val="bottom"/>
            <w:hideMark/>
          </w:tcPr>
          <w:p w14:paraId="4F6F0CC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0.93 (0.73-1.19)</w:t>
            </w:r>
          </w:p>
        </w:tc>
      </w:tr>
      <w:tr w:rsidR="00BE4F76" w:rsidRPr="00234AB3" w14:paraId="6F4041BA" w14:textId="77777777" w:rsidTr="003D1A18">
        <w:trPr>
          <w:trHeight w:val="288"/>
        </w:trPr>
        <w:tc>
          <w:tcPr>
            <w:tcW w:w="1795" w:type="dxa"/>
            <w:shd w:val="clear" w:color="auto" w:fill="auto"/>
            <w:noWrap/>
            <w:vAlign w:val="bottom"/>
            <w:hideMark/>
          </w:tcPr>
          <w:p w14:paraId="12FA9E33"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393C10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465FF8D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0.70 (0.56-0.89)</w:t>
            </w:r>
          </w:p>
        </w:tc>
        <w:tc>
          <w:tcPr>
            <w:tcW w:w="1843" w:type="dxa"/>
            <w:shd w:val="clear" w:color="auto" w:fill="auto"/>
            <w:noWrap/>
            <w:vAlign w:val="bottom"/>
            <w:hideMark/>
          </w:tcPr>
          <w:p w14:paraId="6ADB044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0.87 (0.67-1.14)</w:t>
            </w:r>
          </w:p>
        </w:tc>
      </w:tr>
      <w:tr w:rsidR="00BE4F76" w:rsidRPr="00234AB3" w14:paraId="056F533F" w14:textId="77777777" w:rsidTr="003D1A18">
        <w:trPr>
          <w:trHeight w:val="288"/>
        </w:trPr>
        <w:tc>
          <w:tcPr>
            <w:tcW w:w="1795" w:type="dxa"/>
            <w:shd w:val="clear" w:color="auto" w:fill="auto"/>
            <w:noWrap/>
            <w:vAlign w:val="bottom"/>
            <w:hideMark/>
          </w:tcPr>
          <w:p w14:paraId="0F267B47"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2540C4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7D674C6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(0.54-1.08)</w:t>
            </w:r>
          </w:p>
        </w:tc>
        <w:tc>
          <w:tcPr>
            <w:tcW w:w="1843" w:type="dxa"/>
            <w:shd w:val="clear" w:color="auto" w:fill="auto"/>
            <w:noWrap/>
            <w:vAlign w:val="bottom"/>
            <w:hideMark/>
          </w:tcPr>
          <w:p w14:paraId="7EEA814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0.86 (0.57-1.29)</w:t>
            </w:r>
          </w:p>
        </w:tc>
      </w:tr>
      <w:tr w:rsidR="00BE4F76" w:rsidRPr="00234AB3" w14:paraId="0F38D7ED" w14:textId="77777777" w:rsidTr="003D1A18">
        <w:trPr>
          <w:trHeight w:val="288"/>
        </w:trPr>
        <w:tc>
          <w:tcPr>
            <w:tcW w:w="1795" w:type="dxa"/>
            <w:shd w:val="clear" w:color="auto" w:fill="auto"/>
            <w:noWrap/>
            <w:vAlign w:val="bottom"/>
            <w:hideMark/>
          </w:tcPr>
          <w:p w14:paraId="1AD95D7F"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1FE4A12A" w14:textId="7BADBAED"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21077B7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0.90 (0.74-1.10)</w:t>
            </w:r>
          </w:p>
        </w:tc>
        <w:tc>
          <w:tcPr>
            <w:tcW w:w="1843" w:type="dxa"/>
            <w:shd w:val="clear" w:color="auto" w:fill="auto"/>
            <w:noWrap/>
            <w:vAlign w:val="bottom"/>
            <w:hideMark/>
          </w:tcPr>
          <w:p w14:paraId="37172D7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1.32 (1.04-1.68)</w:t>
            </w:r>
          </w:p>
        </w:tc>
      </w:tr>
      <w:tr w:rsidR="00BE4F76" w:rsidRPr="00234AB3" w14:paraId="2C8363E1" w14:textId="77777777" w:rsidTr="003D1A18">
        <w:trPr>
          <w:trHeight w:val="288"/>
        </w:trPr>
        <w:tc>
          <w:tcPr>
            <w:tcW w:w="1795" w:type="dxa"/>
            <w:shd w:val="clear" w:color="auto" w:fill="auto"/>
            <w:noWrap/>
            <w:vAlign w:val="bottom"/>
            <w:hideMark/>
          </w:tcPr>
          <w:p w14:paraId="12C04577"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Zuclopenthixol</w:t>
            </w:r>
            <w:proofErr w:type="spellEnd"/>
          </w:p>
        </w:tc>
        <w:tc>
          <w:tcPr>
            <w:tcW w:w="1182" w:type="dxa"/>
            <w:shd w:val="clear" w:color="auto" w:fill="auto"/>
            <w:noWrap/>
            <w:vAlign w:val="bottom"/>
            <w:hideMark/>
          </w:tcPr>
          <w:p w14:paraId="753599B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2456866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0.61 (0.51-0.74)</w:t>
            </w:r>
          </w:p>
        </w:tc>
        <w:tc>
          <w:tcPr>
            <w:tcW w:w="1843" w:type="dxa"/>
            <w:shd w:val="clear" w:color="auto" w:fill="auto"/>
            <w:noWrap/>
            <w:vAlign w:val="bottom"/>
            <w:hideMark/>
          </w:tcPr>
          <w:p w14:paraId="266FDD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0.80 (0.66-0.98)</w:t>
            </w:r>
          </w:p>
        </w:tc>
      </w:tr>
      <w:tr w:rsidR="00BE4F76" w:rsidRPr="00234AB3" w14:paraId="2F87A791" w14:textId="77777777" w:rsidTr="003D1A18">
        <w:trPr>
          <w:trHeight w:val="288"/>
        </w:trPr>
        <w:tc>
          <w:tcPr>
            <w:tcW w:w="1795" w:type="dxa"/>
            <w:shd w:val="clear" w:color="auto" w:fill="auto"/>
            <w:noWrap/>
            <w:vAlign w:val="bottom"/>
            <w:hideMark/>
          </w:tcPr>
          <w:p w14:paraId="479B7240"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17ACDF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4F3CC9A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0.40 (0.31-0.53)</w:t>
            </w:r>
          </w:p>
        </w:tc>
        <w:tc>
          <w:tcPr>
            <w:tcW w:w="1843" w:type="dxa"/>
            <w:shd w:val="clear" w:color="auto" w:fill="auto"/>
            <w:noWrap/>
            <w:vAlign w:val="bottom"/>
            <w:hideMark/>
          </w:tcPr>
          <w:p w14:paraId="6A112A1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0.56 (0.42-0.74)</w:t>
            </w:r>
          </w:p>
        </w:tc>
      </w:tr>
      <w:tr w:rsidR="00BE4F76" w:rsidRPr="00234AB3" w14:paraId="051A5792" w14:textId="77777777" w:rsidTr="003D1A18">
        <w:trPr>
          <w:trHeight w:val="288"/>
        </w:trPr>
        <w:tc>
          <w:tcPr>
            <w:tcW w:w="1795" w:type="dxa"/>
            <w:shd w:val="clear" w:color="auto" w:fill="auto"/>
            <w:noWrap/>
            <w:vAlign w:val="bottom"/>
            <w:hideMark/>
          </w:tcPr>
          <w:p w14:paraId="023433E8"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7B7F0A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5698C27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0.61 (0.42-0.87)</w:t>
            </w:r>
          </w:p>
        </w:tc>
        <w:tc>
          <w:tcPr>
            <w:tcW w:w="1843" w:type="dxa"/>
            <w:shd w:val="clear" w:color="auto" w:fill="auto"/>
            <w:noWrap/>
            <w:vAlign w:val="bottom"/>
            <w:hideMark/>
          </w:tcPr>
          <w:p w14:paraId="3D6920C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(0.23-0.55)</w:t>
            </w:r>
          </w:p>
        </w:tc>
      </w:tr>
      <w:tr w:rsidR="00BE4F76" w:rsidRPr="00234AB3" w14:paraId="6CD159DB" w14:textId="77777777" w:rsidTr="003D1A18">
        <w:trPr>
          <w:trHeight w:val="288"/>
        </w:trPr>
        <w:tc>
          <w:tcPr>
            <w:tcW w:w="1795" w:type="dxa"/>
            <w:shd w:val="clear" w:color="auto" w:fill="auto"/>
            <w:noWrap/>
            <w:vAlign w:val="bottom"/>
            <w:hideMark/>
          </w:tcPr>
          <w:p w14:paraId="5E9E2C24"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510527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0E37B27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(0.47-0.88)</w:t>
            </w:r>
          </w:p>
        </w:tc>
        <w:tc>
          <w:tcPr>
            <w:tcW w:w="1843" w:type="dxa"/>
            <w:shd w:val="clear" w:color="auto" w:fill="auto"/>
            <w:noWrap/>
            <w:vAlign w:val="bottom"/>
            <w:hideMark/>
          </w:tcPr>
          <w:p w14:paraId="09C5300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0.67 (0.45-1.00)</w:t>
            </w:r>
          </w:p>
        </w:tc>
      </w:tr>
      <w:tr w:rsidR="00BE4F76" w:rsidRPr="00234AB3" w14:paraId="14E746F1" w14:textId="77777777" w:rsidTr="003D1A18">
        <w:trPr>
          <w:trHeight w:val="288"/>
        </w:trPr>
        <w:tc>
          <w:tcPr>
            <w:tcW w:w="1795" w:type="dxa"/>
            <w:shd w:val="clear" w:color="auto" w:fill="auto"/>
            <w:noWrap/>
            <w:vAlign w:val="bottom"/>
            <w:hideMark/>
          </w:tcPr>
          <w:p w14:paraId="36711F6B"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CCF254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21D5499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0.78 (0.47-1.30)</w:t>
            </w:r>
          </w:p>
        </w:tc>
        <w:tc>
          <w:tcPr>
            <w:tcW w:w="1843" w:type="dxa"/>
            <w:shd w:val="clear" w:color="auto" w:fill="auto"/>
            <w:noWrap/>
            <w:vAlign w:val="bottom"/>
            <w:hideMark/>
          </w:tcPr>
          <w:p w14:paraId="0E740B6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0.73 (0.44-1.21)</w:t>
            </w:r>
          </w:p>
        </w:tc>
      </w:tr>
      <w:tr w:rsidR="00BE4F76" w:rsidRPr="00234AB3" w14:paraId="783BA918" w14:textId="77777777" w:rsidTr="003D1A18">
        <w:trPr>
          <w:trHeight w:val="288"/>
        </w:trPr>
        <w:tc>
          <w:tcPr>
            <w:tcW w:w="1795" w:type="dxa"/>
            <w:shd w:val="clear" w:color="auto" w:fill="auto"/>
            <w:noWrap/>
            <w:vAlign w:val="bottom"/>
            <w:hideMark/>
          </w:tcPr>
          <w:p w14:paraId="07994613"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1E21F510" w14:textId="52E8FF12"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17C3161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(0.54-0.86)</w:t>
            </w:r>
          </w:p>
        </w:tc>
        <w:tc>
          <w:tcPr>
            <w:tcW w:w="1843" w:type="dxa"/>
            <w:shd w:val="clear" w:color="auto" w:fill="auto"/>
            <w:noWrap/>
            <w:vAlign w:val="bottom"/>
            <w:hideMark/>
          </w:tcPr>
          <w:p w14:paraId="323361C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0.67 (0.53-0.86)</w:t>
            </w:r>
          </w:p>
        </w:tc>
      </w:tr>
      <w:tr w:rsidR="00BE4F76" w:rsidRPr="00234AB3" w14:paraId="15A6179A" w14:textId="77777777" w:rsidTr="003D1A18">
        <w:trPr>
          <w:trHeight w:val="288"/>
        </w:trPr>
        <w:tc>
          <w:tcPr>
            <w:tcW w:w="1795" w:type="dxa"/>
            <w:shd w:val="clear" w:color="auto" w:fill="auto"/>
            <w:noWrap/>
            <w:vAlign w:val="bottom"/>
            <w:hideMark/>
          </w:tcPr>
          <w:p w14:paraId="23D303B1"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Zuclopenthixol</w:t>
            </w:r>
            <w:proofErr w:type="spellEnd"/>
            <w:r w:rsidRPr="00234AB3">
              <w:rPr>
                <w:rFonts w:asciiTheme="minorHAnsi" w:hAnsiTheme="minorHAnsi" w:cstheme="minorHAnsi"/>
                <w:color w:val="000000"/>
                <w:sz w:val="22"/>
                <w:szCs w:val="22"/>
              </w:rPr>
              <w:t xml:space="preserve"> LAI</w:t>
            </w:r>
          </w:p>
        </w:tc>
        <w:tc>
          <w:tcPr>
            <w:tcW w:w="1182" w:type="dxa"/>
            <w:shd w:val="clear" w:color="auto" w:fill="auto"/>
            <w:noWrap/>
            <w:vAlign w:val="bottom"/>
            <w:hideMark/>
          </w:tcPr>
          <w:p w14:paraId="71416E7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763700C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(0.39-0.54)</w:t>
            </w:r>
          </w:p>
        </w:tc>
        <w:tc>
          <w:tcPr>
            <w:tcW w:w="1843" w:type="dxa"/>
            <w:shd w:val="clear" w:color="auto" w:fill="auto"/>
            <w:noWrap/>
            <w:vAlign w:val="bottom"/>
            <w:hideMark/>
          </w:tcPr>
          <w:p w14:paraId="3724B0F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0.40 (0.34-0.47)</w:t>
            </w:r>
          </w:p>
        </w:tc>
      </w:tr>
      <w:tr w:rsidR="00BE4F76" w:rsidRPr="00234AB3" w14:paraId="60B8B4BB" w14:textId="77777777" w:rsidTr="003D1A18">
        <w:trPr>
          <w:trHeight w:val="288"/>
        </w:trPr>
        <w:tc>
          <w:tcPr>
            <w:tcW w:w="1795" w:type="dxa"/>
            <w:shd w:val="clear" w:color="auto" w:fill="auto"/>
            <w:noWrap/>
            <w:vAlign w:val="bottom"/>
            <w:hideMark/>
          </w:tcPr>
          <w:p w14:paraId="1FE42BF0"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0F766A7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4CDFD7C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0.40 (0.35-0.46)</w:t>
            </w:r>
          </w:p>
        </w:tc>
        <w:tc>
          <w:tcPr>
            <w:tcW w:w="1843" w:type="dxa"/>
            <w:shd w:val="clear" w:color="auto" w:fill="auto"/>
            <w:noWrap/>
            <w:vAlign w:val="bottom"/>
            <w:hideMark/>
          </w:tcPr>
          <w:p w14:paraId="4266117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0.48 (0.42-0.55)</w:t>
            </w:r>
          </w:p>
        </w:tc>
      </w:tr>
      <w:tr w:rsidR="00BE4F76" w:rsidRPr="00234AB3" w14:paraId="56A1B3C9" w14:textId="77777777" w:rsidTr="003D1A18">
        <w:trPr>
          <w:trHeight w:val="288"/>
        </w:trPr>
        <w:tc>
          <w:tcPr>
            <w:tcW w:w="1795" w:type="dxa"/>
            <w:shd w:val="clear" w:color="auto" w:fill="auto"/>
            <w:noWrap/>
            <w:vAlign w:val="bottom"/>
            <w:hideMark/>
          </w:tcPr>
          <w:p w14:paraId="28FA541C"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679786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1D0D1D8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0.48 (0.42-0.55)</w:t>
            </w:r>
          </w:p>
        </w:tc>
        <w:tc>
          <w:tcPr>
            <w:tcW w:w="1843" w:type="dxa"/>
            <w:shd w:val="clear" w:color="auto" w:fill="auto"/>
            <w:noWrap/>
            <w:vAlign w:val="bottom"/>
            <w:hideMark/>
          </w:tcPr>
          <w:p w14:paraId="1B318AA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0.49 (0.42-0.57)</w:t>
            </w:r>
          </w:p>
        </w:tc>
      </w:tr>
      <w:tr w:rsidR="00BE4F76" w:rsidRPr="00234AB3" w14:paraId="25BD1C12" w14:textId="77777777" w:rsidTr="003D1A18">
        <w:trPr>
          <w:trHeight w:val="288"/>
        </w:trPr>
        <w:tc>
          <w:tcPr>
            <w:tcW w:w="1795" w:type="dxa"/>
            <w:shd w:val="clear" w:color="auto" w:fill="auto"/>
            <w:noWrap/>
            <w:vAlign w:val="bottom"/>
            <w:hideMark/>
          </w:tcPr>
          <w:p w14:paraId="147B14EB"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0DE284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75BB17E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0.55 (0.48-0.63)</w:t>
            </w:r>
          </w:p>
        </w:tc>
        <w:tc>
          <w:tcPr>
            <w:tcW w:w="1843" w:type="dxa"/>
            <w:shd w:val="clear" w:color="auto" w:fill="auto"/>
            <w:noWrap/>
            <w:vAlign w:val="bottom"/>
            <w:hideMark/>
          </w:tcPr>
          <w:p w14:paraId="259023E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0.62 (0.53-0.71)</w:t>
            </w:r>
          </w:p>
        </w:tc>
      </w:tr>
      <w:tr w:rsidR="00BE4F76" w:rsidRPr="00234AB3" w14:paraId="3A359798" w14:textId="77777777" w:rsidTr="003D1A18">
        <w:trPr>
          <w:trHeight w:val="288"/>
        </w:trPr>
        <w:tc>
          <w:tcPr>
            <w:tcW w:w="1795" w:type="dxa"/>
            <w:shd w:val="clear" w:color="auto" w:fill="auto"/>
            <w:noWrap/>
            <w:vAlign w:val="bottom"/>
            <w:hideMark/>
          </w:tcPr>
          <w:p w14:paraId="62EAB441"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1121A0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0E7D2E0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(0.45-0.64)</w:t>
            </w:r>
          </w:p>
        </w:tc>
        <w:tc>
          <w:tcPr>
            <w:tcW w:w="1843" w:type="dxa"/>
            <w:shd w:val="clear" w:color="auto" w:fill="auto"/>
            <w:noWrap/>
            <w:vAlign w:val="bottom"/>
            <w:hideMark/>
          </w:tcPr>
          <w:p w14:paraId="735C625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0.56 (0.46-0.70)</w:t>
            </w:r>
          </w:p>
        </w:tc>
      </w:tr>
      <w:tr w:rsidR="00BE4F76" w:rsidRPr="00234AB3" w14:paraId="71E605E4" w14:textId="77777777" w:rsidTr="003D1A18">
        <w:trPr>
          <w:trHeight w:val="288"/>
        </w:trPr>
        <w:tc>
          <w:tcPr>
            <w:tcW w:w="1795" w:type="dxa"/>
            <w:shd w:val="clear" w:color="auto" w:fill="auto"/>
            <w:noWrap/>
            <w:vAlign w:val="bottom"/>
            <w:hideMark/>
          </w:tcPr>
          <w:p w14:paraId="350582F4"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F7D9139" w14:textId="4F8E41CF"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7F39159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(0.55-0.66)</w:t>
            </w:r>
          </w:p>
        </w:tc>
        <w:tc>
          <w:tcPr>
            <w:tcW w:w="1843" w:type="dxa"/>
            <w:shd w:val="clear" w:color="auto" w:fill="auto"/>
            <w:noWrap/>
            <w:vAlign w:val="bottom"/>
            <w:hideMark/>
          </w:tcPr>
          <w:p w14:paraId="4BFE328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0.70 (0.63-0.78)</w:t>
            </w:r>
          </w:p>
        </w:tc>
      </w:tr>
      <w:tr w:rsidR="00BE4F76" w:rsidRPr="00234AB3" w14:paraId="73F5ABE2" w14:textId="77777777" w:rsidTr="003D1A18">
        <w:trPr>
          <w:trHeight w:val="288"/>
        </w:trPr>
        <w:tc>
          <w:tcPr>
            <w:tcW w:w="1795" w:type="dxa"/>
            <w:shd w:val="clear" w:color="auto" w:fill="auto"/>
            <w:noWrap/>
            <w:vAlign w:val="bottom"/>
            <w:hideMark/>
          </w:tcPr>
          <w:p w14:paraId="207CDE49"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Clozapine</w:t>
            </w:r>
            <w:proofErr w:type="spellEnd"/>
          </w:p>
        </w:tc>
        <w:tc>
          <w:tcPr>
            <w:tcW w:w="1182" w:type="dxa"/>
            <w:shd w:val="clear" w:color="auto" w:fill="auto"/>
            <w:noWrap/>
            <w:vAlign w:val="bottom"/>
            <w:hideMark/>
          </w:tcPr>
          <w:p w14:paraId="7168641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4CD3E04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(0.44-0.50)</w:t>
            </w:r>
          </w:p>
        </w:tc>
        <w:tc>
          <w:tcPr>
            <w:tcW w:w="1843" w:type="dxa"/>
            <w:shd w:val="clear" w:color="auto" w:fill="auto"/>
            <w:noWrap/>
            <w:vAlign w:val="bottom"/>
            <w:hideMark/>
          </w:tcPr>
          <w:p w14:paraId="7750DB3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0.57 (0.51-0.63)</w:t>
            </w:r>
          </w:p>
        </w:tc>
      </w:tr>
      <w:tr w:rsidR="00BE4F76" w:rsidRPr="00234AB3" w14:paraId="7EBD166D" w14:textId="77777777" w:rsidTr="003D1A18">
        <w:trPr>
          <w:trHeight w:val="288"/>
        </w:trPr>
        <w:tc>
          <w:tcPr>
            <w:tcW w:w="1795" w:type="dxa"/>
            <w:shd w:val="clear" w:color="auto" w:fill="auto"/>
            <w:noWrap/>
            <w:vAlign w:val="bottom"/>
            <w:hideMark/>
          </w:tcPr>
          <w:p w14:paraId="32CFE939"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D330DB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5AA30A4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0.37 (0.35-0.39)</w:t>
            </w:r>
          </w:p>
        </w:tc>
        <w:tc>
          <w:tcPr>
            <w:tcW w:w="1843" w:type="dxa"/>
            <w:shd w:val="clear" w:color="auto" w:fill="auto"/>
            <w:noWrap/>
            <w:vAlign w:val="bottom"/>
            <w:hideMark/>
          </w:tcPr>
          <w:p w14:paraId="3BCE91D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(0.48-0.58)</w:t>
            </w:r>
          </w:p>
        </w:tc>
      </w:tr>
      <w:tr w:rsidR="00BE4F76" w:rsidRPr="00234AB3" w14:paraId="3EA5FAA9" w14:textId="77777777" w:rsidTr="003D1A18">
        <w:trPr>
          <w:trHeight w:val="288"/>
        </w:trPr>
        <w:tc>
          <w:tcPr>
            <w:tcW w:w="1795" w:type="dxa"/>
            <w:shd w:val="clear" w:color="auto" w:fill="auto"/>
            <w:noWrap/>
            <w:vAlign w:val="bottom"/>
            <w:hideMark/>
          </w:tcPr>
          <w:p w14:paraId="37125E71"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6BDDED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4D1B4E2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0.34 (0.32-0.36)</w:t>
            </w:r>
          </w:p>
        </w:tc>
        <w:tc>
          <w:tcPr>
            <w:tcW w:w="1843" w:type="dxa"/>
            <w:shd w:val="clear" w:color="auto" w:fill="auto"/>
            <w:noWrap/>
            <w:vAlign w:val="bottom"/>
            <w:hideMark/>
          </w:tcPr>
          <w:p w14:paraId="2B92ED4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(0.41-0.52)</w:t>
            </w:r>
          </w:p>
        </w:tc>
      </w:tr>
      <w:tr w:rsidR="00BE4F76" w:rsidRPr="00234AB3" w14:paraId="0A62154C" w14:textId="77777777" w:rsidTr="003D1A18">
        <w:trPr>
          <w:trHeight w:val="288"/>
        </w:trPr>
        <w:tc>
          <w:tcPr>
            <w:tcW w:w="1795" w:type="dxa"/>
            <w:shd w:val="clear" w:color="auto" w:fill="auto"/>
            <w:noWrap/>
            <w:vAlign w:val="bottom"/>
            <w:hideMark/>
          </w:tcPr>
          <w:p w14:paraId="008E09E1"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41DA01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5F93FB7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0.35 (0.33-0.37)</w:t>
            </w:r>
          </w:p>
        </w:tc>
        <w:tc>
          <w:tcPr>
            <w:tcW w:w="1843" w:type="dxa"/>
            <w:shd w:val="clear" w:color="auto" w:fill="auto"/>
            <w:noWrap/>
            <w:vAlign w:val="bottom"/>
            <w:hideMark/>
          </w:tcPr>
          <w:p w14:paraId="4B22A00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(0.46-0.56)</w:t>
            </w:r>
          </w:p>
        </w:tc>
      </w:tr>
      <w:tr w:rsidR="00BE4F76" w:rsidRPr="00234AB3" w14:paraId="76E5D81C" w14:textId="77777777" w:rsidTr="003D1A18">
        <w:trPr>
          <w:trHeight w:val="288"/>
        </w:trPr>
        <w:tc>
          <w:tcPr>
            <w:tcW w:w="1795" w:type="dxa"/>
            <w:shd w:val="clear" w:color="auto" w:fill="auto"/>
            <w:noWrap/>
            <w:vAlign w:val="bottom"/>
            <w:hideMark/>
          </w:tcPr>
          <w:p w14:paraId="6FD7B589"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15C3A1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0A2C43D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0.41 (0.38-0.43)</w:t>
            </w:r>
          </w:p>
        </w:tc>
        <w:tc>
          <w:tcPr>
            <w:tcW w:w="1843" w:type="dxa"/>
            <w:shd w:val="clear" w:color="auto" w:fill="auto"/>
            <w:noWrap/>
            <w:vAlign w:val="bottom"/>
            <w:hideMark/>
          </w:tcPr>
          <w:p w14:paraId="5F345D2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(0.56-0.72)</w:t>
            </w:r>
          </w:p>
        </w:tc>
      </w:tr>
      <w:tr w:rsidR="00BE4F76" w:rsidRPr="00234AB3" w14:paraId="7C011F40" w14:textId="77777777" w:rsidTr="003D1A18">
        <w:trPr>
          <w:trHeight w:val="288"/>
        </w:trPr>
        <w:tc>
          <w:tcPr>
            <w:tcW w:w="1795" w:type="dxa"/>
            <w:shd w:val="clear" w:color="auto" w:fill="auto"/>
            <w:noWrap/>
            <w:vAlign w:val="bottom"/>
            <w:hideMark/>
          </w:tcPr>
          <w:p w14:paraId="6AA0A68D"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0225D25" w14:textId="1F7F8E19"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315C19D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(0.45-0.49)</w:t>
            </w:r>
          </w:p>
        </w:tc>
        <w:tc>
          <w:tcPr>
            <w:tcW w:w="1843" w:type="dxa"/>
            <w:shd w:val="clear" w:color="auto" w:fill="auto"/>
            <w:noWrap/>
            <w:vAlign w:val="bottom"/>
            <w:hideMark/>
          </w:tcPr>
          <w:p w14:paraId="3557952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0.70 (0.64-0.77)</w:t>
            </w:r>
          </w:p>
        </w:tc>
      </w:tr>
      <w:tr w:rsidR="00BE4F76" w:rsidRPr="00234AB3" w14:paraId="7C5D1981" w14:textId="77777777" w:rsidTr="003D1A18">
        <w:trPr>
          <w:trHeight w:val="288"/>
        </w:trPr>
        <w:tc>
          <w:tcPr>
            <w:tcW w:w="1795" w:type="dxa"/>
            <w:shd w:val="clear" w:color="auto" w:fill="auto"/>
            <w:noWrap/>
            <w:vAlign w:val="bottom"/>
            <w:hideMark/>
          </w:tcPr>
          <w:p w14:paraId="5218DBA6"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Olanzapine</w:t>
            </w:r>
            <w:proofErr w:type="spellEnd"/>
          </w:p>
        </w:tc>
        <w:tc>
          <w:tcPr>
            <w:tcW w:w="1182" w:type="dxa"/>
            <w:shd w:val="clear" w:color="auto" w:fill="auto"/>
            <w:noWrap/>
            <w:vAlign w:val="bottom"/>
            <w:hideMark/>
          </w:tcPr>
          <w:p w14:paraId="1EAF63D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4995341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0.56 (0.51-0.61)</w:t>
            </w:r>
          </w:p>
        </w:tc>
        <w:tc>
          <w:tcPr>
            <w:tcW w:w="1843" w:type="dxa"/>
            <w:shd w:val="clear" w:color="auto" w:fill="auto"/>
            <w:noWrap/>
            <w:vAlign w:val="bottom"/>
            <w:hideMark/>
          </w:tcPr>
          <w:p w14:paraId="7BFB8CF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0.49 (0.43-0.54)</w:t>
            </w:r>
          </w:p>
        </w:tc>
      </w:tr>
      <w:tr w:rsidR="00BE4F76" w:rsidRPr="00234AB3" w14:paraId="6D57DCEC" w14:textId="77777777" w:rsidTr="003D1A18">
        <w:trPr>
          <w:trHeight w:val="288"/>
        </w:trPr>
        <w:tc>
          <w:tcPr>
            <w:tcW w:w="1795" w:type="dxa"/>
            <w:shd w:val="clear" w:color="auto" w:fill="auto"/>
            <w:noWrap/>
            <w:vAlign w:val="bottom"/>
            <w:hideMark/>
          </w:tcPr>
          <w:p w14:paraId="1AA86845"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9B4E30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3B7653B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0.52 (0.48-0.56)</w:t>
            </w:r>
          </w:p>
        </w:tc>
        <w:tc>
          <w:tcPr>
            <w:tcW w:w="1843" w:type="dxa"/>
            <w:shd w:val="clear" w:color="auto" w:fill="auto"/>
            <w:noWrap/>
            <w:vAlign w:val="bottom"/>
            <w:hideMark/>
          </w:tcPr>
          <w:p w14:paraId="45767AF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(0.48-0.59)</w:t>
            </w:r>
          </w:p>
        </w:tc>
      </w:tr>
      <w:tr w:rsidR="00BE4F76" w:rsidRPr="00234AB3" w14:paraId="54DD5892" w14:textId="77777777" w:rsidTr="003D1A18">
        <w:trPr>
          <w:trHeight w:val="288"/>
        </w:trPr>
        <w:tc>
          <w:tcPr>
            <w:tcW w:w="1795" w:type="dxa"/>
            <w:shd w:val="clear" w:color="auto" w:fill="auto"/>
            <w:noWrap/>
            <w:vAlign w:val="bottom"/>
            <w:hideMark/>
          </w:tcPr>
          <w:p w14:paraId="5EC3345B"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01BC732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359B89A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(0.38-0.45)</w:t>
            </w:r>
          </w:p>
        </w:tc>
        <w:tc>
          <w:tcPr>
            <w:tcW w:w="1843" w:type="dxa"/>
            <w:shd w:val="clear" w:color="auto" w:fill="auto"/>
            <w:noWrap/>
            <w:vAlign w:val="bottom"/>
            <w:hideMark/>
          </w:tcPr>
          <w:p w14:paraId="2AFD5CC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0.39 (0.35-0.43)</w:t>
            </w:r>
          </w:p>
        </w:tc>
      </w:tr>
      <w:tr w:rsidR="00BE4F76" w:rsidRPr="00234AB3" w14:paraId="0C690806" w14:textId="77777777" w:rsidTr="003D1A18">
        <w:trPr>
          <w:trHeight w:val="288"/>
        </w:trPr>
        <w:tc>
          <w:tcPr>
            <w:tcW w:w="1795" w:type="dxa"/>
            <w:shd w:val="clear" w:color="auto" w:fill="auto"/>
            <w:noWrap/>
            <w:vAlign w:val="bottom"/>
            <w:hideMark/>
          </w:tcPr>
          <w:p w14:paraId="4A9BB2CE"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227538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49BCB2A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0.55 (0.50-0.59)</w:t>
            </w:r>
          </w:p>
        </w:tc>
        <w:tc>
          <w:tcPr>
            <w:tcW w:w="1843" w:type="dxa"/>
            <w:shd w:val="clear" w:color="auto" w:fill="auto"/>
            <w:noWrap/>
            <w:vAlign w:val="bottom"/>
            <w:hideMark/>
          </w:tcPr>
          <w:p w14:paraId="671E31C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0.62 (0.56-0.69)</w:t>
            </w:r>
          </w:p>
        </w:tc>
      </w:tr>
      <w:tr w:rsidR="00BE4F76" w:rsidRPr="00234AB3" w14:paraId="5BE97810" w14:textId="77777777" w:rsidTr="003D1A18">
        <w:trPr>
          <w:trHeight w:val="288"/>
        </w:trPr>
        <w:tc>
          <w:tcPr>
            <w:tcW w:w="1795" w:type="dxa"/>
            <w:shd w:val="clear" w:color="auto" w:fill="auto"/>
            <w:noWrap/>
            <w:vAlign w:val="bottom"/>
            <w:hideMark/>
          </w:tcPr>
          <w:p w14:paraId="34658866"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62E901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33599BF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0.40 (0.37-0.44)</w:t>
            </w:r>
          </w:p>
        </w:tc>
        <w:tc>
          <w:tcPr>
            <w:tcW w:w="1843" w:type="dxa"/>
            <w:shd w:val="clear" w:color="auto" w:fill="auto"/>
            <w:noWrap/>
            <w:vAlign w:val="bottom"/>
            <w:hideMark/>
          </w:tcPr>
          <w:p w14:paraId="0FC0362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(0.48-0.60)</w:t>
            </w:r>
          </w:p>
        </w:tc>
      </w:tr>
      <w:tr w:rsidR="00BE4F76" w:rsidRPr="00234AB3" w14:paraId="5C28467E" w14:textId="77777777" w:rsidTr="003D1A18">
        <w:trPr>
          <w:trHeight w:val="288"/>
        </w:trPr>
        <w:tc>
          <w:tcPr>
            <w:tcW w:w="1795" w:type="dxa"/>
            <w:shd w:val="clear" w:color="auto" w:fill="auto"/>
            <w:noWrap/>
            <w:vAlign w:val="bottom"/>
            <w:hideMark/>
          </w:tcPr>
          <w:p w14:paraId="26AFE31E"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4A8BF8E" w14:textId="7B7B1E22"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18C9734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(0.51-0.56)</w:t>
            </w:r>
          </w:p>
        </w:tc>
        <w:tc>
          <w:tcPr>
            <w:tcW w:w="1843" w:type="dxa"/>
            <w:shd w:val="clear" w:color="auto" w:fill="auto"/>
            <w:noWrap/>
            <w:vAlign w:val="bottom"/>
            <w:hideMark/>
          </w:tcPr>
          <w:p w14:paraId="0357D8E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(0.64-0.73)</w:t>
            </w:r>
          </w:p>
        </w:tc>
      </w:tr>
      <w:tr w:rsidR="00BE4F76" w:rsidRPr="00234AB3" w14:paraId="18D2DDD4" w14:textId="77777777" w:rsidTr="003D1A18">
        <w:trPr>
          <w:trHeight w:val="288"/>
        </w:trPr>
        <w:tc>
          <w:tcPr>
            <w:tcW w:w="1795" w:type="dxa"/>
            <w:shd w:val="clear" w:color="auto" w:fill="auto"/>
            <w:noWrap/>
            <w:vAlign w:val="bottom"/>
            <w:hideMark/>
          </w:tcPr>
          <w:p w14:paraId="10253B4C"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Olanzapine</w:t>
            </w:r>
            <w:proofErr w:type="spellEnd"/>
            <w:r w:rsidRPr="00234AB3">
              <w:rPr>
                <w:rFonts w:asciiTheme="minorHAnsi" w:hAnsiTheme="minorHAnsi" w:cstheme="minorHAnsi"/>
                <w:color w:val="000000"/>
                <w:sz w:val="22"/>
                <w:szCs w:val="22"/>
              </w:rPr>
              <w:t xml:space="preserve"> LAI</w:t>
            </w:r>
          </w:p>
        </w:tc>
        <w:tc>
          <w:tcPr>
            <w:tcW w:w="1182" w:type="dxa"/>
            <w:shd w:val="clear" w:color="auto" w:fill="auto"/>
            <w:noWrap/>
            <w:vAlign w:val="bottom"/>
            <w:hideMark/>
          </w:tcPr>
          <w:p w14:paraId="7F609F2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38C7C05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0.35 (0.04-3.00)</w:t>
            </w:r>
          </w:p>
        </w:tc>
        <w:tc>
          <w:tcPr>
            <w:tcW w:w="1843" w:type="dxa"/>
            <w:shd w:val="clear" w:color="auto" w:fill="auto"/>
            <w:noWrap/>
            <w:vAlign w:val="bottom"/>
            <w:hideMark/>
          </w:tcPr>
          <w:p w14:paraId="622AA39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1.63 (0.44-6.01)</w:t>
            </w:r>
          </w:p>
        </w:tc>
      </w:tr>
      <w:tr w:rsidR="00BE4F76" w:rsidRPr="00234AB3" w14:paraId="7BB9F277" w14:textId="77777777" w:rsidTr="003D1A18">
        <w:trPr>
          <w:trHeight w:val="288"/>
        </w:trPr>
        <w:tc>
          <w:tcPr>
            <w:tcW w:w="1795" w:type="dxa"/>
            <w:shd w:val="clear" w:color="auto" w:fill="auto"/>
            <w:noWrap/>
            <w:vAlign w:val="bottom"/>
            <w:hideMark/>
          </w:tcPr>
          <w:p w14:paraId="6C94DF29"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6421D3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51684BA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0.83 (0.50-1.38)</w:t>
            </w:r>
          </w:p>
        </w:tc>
        <w:tc>
          <w:tcPr>
            <w:tcW w:w="1843" w:type="dxa"/>
            <w:shd w:val="clear" w:color="auto" w:fill="auto"/>
            <w:noWrap/>
            <w:vAlign w:val="bottom"/>
            <w:hideMark/>
          </w:tcPr>
          <w:p w14:paraId="292B431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0.25 (0.07-0.86)</w:t>
            </w:r>
          </w:p>
        </w:tc>
      </w:tr>
      <w:tr w:rsidR="00BE4F76" w:rsidRPr="00234AB3" w14:paraId="10AD4550" w14:textId="77777777" w:rsidTr="003D1A18">
        <w:trPr>
          <w:trHeight w:val="288"/>
        </w:trPr>
        <w:tc>
          <w:tcPr>
            <w:tcW w:w="1795" w:type="dxa"/>
            <w:shd w:val="clear" w:color="auto" w:fill="auto"/>
            <w:noWrap/>
            <w:vAlign w:val="bottom"/>
            <w:hideMark/>
          </w:tcPr>
          <w:p w14:paraId="2797BE03"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0361397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43E5F21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0.27 (0.15-0.47)</w:t>
            </w:r>
          </w:p>
        </w:tc>
        <w:tc>
          <w:tcPr>
            <w:tcW w:w="1843" w:type="dxa"/>
            <w:shd w:val="clear" w:color="auto" w:fill="auto"/>
            <w:noWrap/>
            <w:vAlign w:val="bottom"/>
            <w:hideMark/>
          </w:tcPr>
          <w:p w14:paraId="6785BCE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0.11 (0.03-0.36)</w:t>
            </w:r>
          </w:p>
        </w:tc>
      </w:tr>
      <w:tr w:rsidR="00BE4F76" w:rsidRPr="00234AB3" w14:paraId="779588D7" w14:textId="77777777" w:rsidTr="003D1A18">
        <w:trPr>
          <w:trHeight w:val="288"/>
        </w:trPr>
        <w:tc>
          <w:tcPr>
            <w:tcW w:w="1795" w:type="dxa"/>
            <w:shd w:val="clear" w:color="auto" w:fill="auto"/>
            <w:noWrap/>
            <w:vAlign w:val="bottom"/>
            <w:hideMark/>
          </w:tcPr>
          <w:p w14:paraId="6248BB8B"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1B4FA72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59CC4CF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0.23 (0.14-0.38)</w:t>
            </w:r>
          </w:p>
        </w:tc>
        <w:tc>
          <w:tcPr>
            <w:tcW w:w="1843" w:type="dxa"/>
            <w:shd w:val="clear" w:color="auto" w:fill="auto"/>
            <w:noWrap/>
            <w:vAlign w:val="bottom"/>
            <w:hideMark/>
          </w:tcPr>
          <w:p w14:paraId="0DB1C31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0.29 (0.16-0.53)</w:t>
            </w:r>
          </w:p>
        </w:tc>
      </w:tr>
      <w:tr w:rsidR="00BE4F76" w:rsidRPr="00234AB3" w14:paraId="62EB3F2C" w14:textId="77777777" w:rsidTr="003D1A18">
        <w:trPr>
          <w:trHeight w:val="288"/>
        </w:trPr>
        <w:tc>
          <w:tcPr>
            <w:tcW w:w="1795" w:type="dxa"/>
            <w:shd w:val="clear" w:color="auto" w:fill="auto"/>
            <w:noWrap/>
            <w:vAlign w:val="bottom"/>
            <w:hideMark/>
          </w:tcPr>
          <w:p w14:paraId="3EAF913F"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064028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47C1599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0.14 (0.08-0.24)</w:t>
            </w:r>
          </w:p>
        </w:tc>
        <w:tc>
          <w:tcPr>
            <w:tcW w:w="1843" w:type="dxa"/>
            <w:shd w:val="clear" w:color="auto" w:fill="auto"/>
            <w:noWrap/>
            <w:vAlign w:val="bottom"/>
            <w:hideMark/>
          </w:tcPr>
          <w:p w14:paraId="5F97F05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0.24 (0.14-0.42)</w:t>
            </w:r>
          </w:p>
        </w:tc>
      </w:tr>
      <w:tr w:rsidR="00BE4F76" w:rsidRPr="00234AB3" w14:paraId="46034399" w14:textId="77777777" w:rsidTr="003D1A18">
        <w:trPr>
          <w:trHeight w:val="288"/>
        </w:trPr>
        <w:tc>
          <w:tcPr>
            <w:tcW w:w="1795" w:type="dxa"/>
            <w:shd w:val="clear" w:color="auto" w:fill="auto"/>
            <w:noWrap/>
            <w:vAlign w:val="bottom"/>
            <w:hideMark/>
          </w:tcPr>
          <w:p w14:paraId="75E35C77"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E5F2722" w14:textId="3D400260"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136D1E6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0.31 (0.27-0.37)</w:t>
            </w:r>
          </w:p>
        </w:tc>
        <w:tc>
          <w:tcPr>
            <w:tcW w:w="1843" w:type="dxa"/>
            <w:shd w:val="clear" w:color="auto" w:fill="auto"/>
            <w:noWrap/>
            <w:vAlign w:val="bottom"/>
            <w:hideMark/>
          </w:tcPr>
          <w:p w14:paraId="5C33B06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0.52 (0.40-0.67)</w:t>
            </w:r>
          </w:p>
        </w:tc>
      </w:tr>
      <w:tr w:rsidR="00BE4F76" w:rsidRPr="00234AB3" w14:paraId="40608032" w14:textId="77777777" w:rsidTr="003D1A18">
        <w:trPr>
          <w:trHeight w:val="288"/>
        </w:trPr>
        <w:tc>
          <w:tcPr>
            <w:tcW w:w="1795" w:type="dxa"/>
            <w:shd w:val="clear" w:color="auto" w:fill="auto"/>
            <w:noWrap/>
            <w:vAlign w:val="bottom"/>
            <w:hideMark/>
          </w:tcPr>
          <w:p w14:paraId="064518CE"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Quetiapine</w:t>
            </w:r>
            <w:proofErr w:type="spellEnd"/>
          </w:p>
        </w:tc>
        <w:tc>
          <w:tcPr>
            <w:tcW w:w="1182" w:type="dxa"/>
            <w:shd w:val="clear" w:color="auto" w:fill="auto"/>
            <w:noWrap/>
            <w:vAlign w:val="bottom"/>
            <w:hideMark/>
          </w:tcPr>
          <w:p w14:paraId="23D5509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498225D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0.77 (0.71-0.83)</w:t>
            </w:r>
          </w:p>
        </w:tc>
        <w:tc>
          <w:tcPr>
            <w:tcW w:w="1843" w:type="dxa"/>
            <w:shd w:val="clear" w:color="auto" w:fill="auto"/>
            <w:noWrap/>
            <w:vAlign w:val="bottom"/>
            <w:hideMark/>
          </w:tcPr>
          <w:p w14:paraId="20F3B48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0.86 (0.78-0.94)</w:t>
            </w:r>
          </w:p>
        </w:tc>
      </w:tr>
      <w:tr w:rsidR="00BE4F76" w:rsidRPr="00234AB3" w14:paraId="722D67C0" w14:textId="77777777" w:rsidTr="003D1A18">
        <w:trPr>
          <w:trHeight w:val="288"/>
        </w:trPr>
        <w:tc>
          <w:tcPr>
            <w:tcW w:w="1795" w:type="dxa"/>
            <w:shd w:val="clear" w:color="auto" w:fill="auto"/>
            <w:noWrap/>
            <w:vAlign w:val="bottom"/>
            <w:hideMark/>
          </w:tcPr>
          <w:p w14:paraId="5122D501"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052753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3667570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0.81 (0.73-0.89)</w:t>
            </w:r>
          </w:p>
        </w:tc>
        <w:tc>
          <w:tcPr>
            <w:tcW w:w="1843" w:type="dxa"/>
            <w:shd w:val="clear" w:color="auto" w:fill="auto"/>
            <w:noWrap/>
            <w:vAlign w:val="bottom"/>
            <w:hideMark/>
          </w:tcPr>
          <w:p w14:paraId="3582B38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(0.66-0.87)</w:t>
            </w:r>
          </w:p>
        </w:tc>
      </w:tr>
      <w:tr w:rsidR="00BE4F76" w:rsidRPr="00234AB3" w14:paraId="6A6E128D" w14:textId="77777777" w:rsidTr="003D1A18">
        <w:trPr>
          <w:trHeight w:val="288"/>
        </w:trPr>
        <w:tc>
          <w:tcPr>
            <w:tcW w:w="1795" w:type="dxa"/>
            <w:shd w:val="clear" w:color="auto" w:fill="auto"/>
            <w:noWrap/>
            <w:vAlign w:val="bottom"/>
            <w:hideMark/>
          </w:tcPr>
          <w:p w14:paraId="52F235AC"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101EA5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3186EF4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(0.60-0.77)</w:t>
            </w:r>
          </w:p>
        </w:tc>
        <w:tc>
          <w:tcPr>
            <w:tcW w:w="1843" w:type="dxa"/>
            <w:shd w:val="clear" w:color="auto" w:fill="auto"/>
            <w:noWrap/>
            <w:vAlign w:val="bottom"/>
            <w:hideMark/>
          </w:tcPr>
          <w:p w14:paraId="209760E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0.79 (0.66-0.93)</w:t>
            </w:r>
          </w:p>
        </w:tc>
      </w:tr>
      <w:tr w:rsidR="00BE4F76" w:rsidRPr="00234AB3" w14:paraId="24BE395D" w14:textId="77777777" w:rsidTr="003D1A18">
        <w:trPr>
          <w:trHeight w:val="288"/>
        </w:trPr>
        <w:tc>
          <w:tcPr>
            <w:tcW w:w="1795" w:type="dxa"/>
            <w:shd w:val="clear" w:color="auto" w:fill="auto"/>
            <w:noWrap/>
            <w:vAlign w:val="bottom"/>
            <w:hideMark/>
          </w:tcPr>
          <w:p w14:paraId="1BCA9CBE"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6EBDF9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61EE8BE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0.74 (0.66-0.83)</w:t>
            </w:r>
          </w:p>
        </w:tc>
        <w:tc>
          <w:tcPr>
            <w:tcW w:w="1843" w:type="dxa"/>
            <w:shd w:val="clear" w:color="auto" w:fill="auto"/>
            <w:noWrap/>
            <w:vAlign w:val="bottom"/>
            <w:hideMark/>
          </w:tcPr>
          <w:p w14:paraId="177954F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0.72 (0.61-0.85)</w:t>
            </w:r>
          </w:p>
        </w:tc>
      </w:tr>
      <w:tr w:rsidR="00BE4F76" w:rsidRPr="00234AB3" w14:paraId="560333B8" w14:textId="77777777" w:rsidTr="003D1A18">
        <w:trPr>
          <w:trHeight w:val="288"/>
        </w:trPr>
        <w:tc>
          <w:tcPr>
            <w:tcW w:w="1795" w:type="dxa"/>
            <w:shd w:val="clear" w:color="auto" w:fill="auto"/>
            <w:noWrap/>
            <w:vAlign w:val="bottom"/>
            <w:hideMark/>
          </w:tcPr>
          <w:p w14:paraId="30AB7B41"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DA4379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5FF67B6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0.71 (0.63-0.82)</w:t>
            </w:r>
          </w:p>
        </w:tc>
        <w:tc>
          <w:tcPr>
            <w:tcW w:w="1843" w:type="dxa"/>
            <w:shd w:val="clear" w:color="auto" w:fill="auto"/>
            <w:noWrap/>
            <w:vAlign w:val="bottom"/>
            <w:hideMark/>
          </w:tcPr>
          <w:p w14:paraId="0DE99B9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0.79 (0.65-0.96)</w:t>
            </w:r>
          </w:p>
        </w:tc>
      </w:tr>
      <w:tr w:rsidR="00BE4F76" w:rsidRPr="00234AB3" w14:paraId="0047376A" w14:textId="77777777" w:rsidTr="003D1A18">
        <w:trPr>
          <w:trHeight w:val="288"/>
        </w:trPr>
        <w:tc>
          <w:tcPr>
            <w:tcW w:w="1795" w:type="dxa"/>
            <w:shd w:val="clear" w:color="auto" w:fill="auto"/>
            <w:noWrap/>
            <w:vAlign w:val="bottom"/>
            <w:hideMark/>
          </w:tcPr>
          <w:p w14:paraId="53E3EC57"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9EE9EEB" w14:textId="5BA7F8D0"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02538AF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0.92 (0.86-0.99)</w:t>
            </w:r>
          </w:p>
        </w:tc>
        <w:tc>
          <w:tcPr>
            <w:tcW w:w="1843" w:type="dxa"/>
            <w:shd w:val="clear" w:color="auto" w:fill="auto"/>
            <w:noWrap/>
            <w:vAlign w:val="bottom"/>
            <w:hideMark/>
          </w:tcPr>
          <w:p w14:paraId="5A08022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1.16 (1.04-1.29)</w:t>
            </w:r>
          </w:p>
        </w:tc>
      </w:tr>
      <w:tr w:rsidR="00BE4F76" w:rsidRPr="00234AB3" w14:paraId="1D6EA3D4" w14:textId="77777777" w:rsidTr="003D1A18">
        <w:trPr>
          <w:trHeight w:val="288"/>
        </w:trPr>
        <w:tc>
          <w:tcPr>
            <w:tcW w:w="1795" w:type="dxa"/>
            <w:shd w:val="clear" w:color="auto" w:fill="auto"/>
            <w:noWrap/>
            <w:vAlign w:val="bottom"/>
            <w:hideMark/>
          </w:tcPr>
          <w:p w14:paraId="47258C30"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Risperidone</w:t>
            </w:r>
            <w:proofErr w:type="spellEnd"/>
          </w:p>
        </w:tc>
        <w:tc>
          <w:tcPr>
            <w:tcW w:w="1182" w:type="dxa"/>
            <w:shd w:val="clear" w:color="auto" w:fill="auto"/>
            <w:noWrap/>
            <w:vAlign w:val="bottom"/>
            <w:hideMark/>
          </w:tcPr>
          <w:p w14:paraId="067FED8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74C7041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0.62 (0.58-0.67)</w:t>
            </w:r>
          </w:p>
        </w:tc>
        <w:tc>
          <w:tcPr>
            <w:tcW w:w="1843" w:type="dxa"/>
            <w:shd w:val="clear" w:color="auto" w:fill="auto"/>
            <w:noWrap/>
            <w:vAlign w:val="bottom"/>
            <w:hideMark/>
          </w:tcPr>
          <w:p w14:paraId="11F5CAB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(0.63-0.73)</w:t>
            </w:r>
          </w:p>
        </w:tc>
      </w:tr>
      <w:tr w:rsidR="00BE4F76" w:rsidRPr="00234AB3" w14:paraId="222E5289" w14:textId="77777777" w:rsidTr="003D1A18">
        <w:trPr>
          <w:trHeight w:val="288"/>
        </w:trPr>
        <w:tc>
          <w:tcPr>
            <w:tcW w:w="1795" w:type="dxa"/>
            <w:shd w:val="clear" w:color="auto" w:fill="auto"/>
            <w:noWrap/>
            <w:vAlign w:val="bottom"/>
            <w:hideMark/>
          </w:tcPr>
          <w:p w14:paraId="388FAB39"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AA86DD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2A89C90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(0.49-0.57)</w:t>
            </w:r>
          </w:p>
        </w:tc>
        <w:tc>
          <w:tcPr>
            <w:tcW w:w="1843" w:type="dxa"/>
            <w:shd w:val="clear" w:color="auto" w:fill="auto"/>
            <w:noWrap/>
            <w:vAlign w:val="bottom"/>
            <w:hideMark/>
          </w:tcPr>
          <w:p w14:paraId="02F23D8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0.56 (0.51-0.63)</w:t>
            </w:r>
          </w:p>
        </w:tc>
      </w:tr>
      <w:tr w:rsidR="00BE4F76" w:rsidRPr="00234AB3" w14:paraId="4BF77C5A" w14:textId="77777777" w:rsidTr="003D1A18">
        <w:trPr>
          <w:trHeight w:val="288"/>
        </w:trPr>
        <w:tc>
          <w:tcPr>
            <w:tcW w:w="1795" w:type="dxa"/>
            <w:shd w:val="clear" w:color="auto" w:fill="auto"/>
            <w:noWrap/>
            <w:vAlign w:val="bottom"/>
            <w:hideMark/>
          </w:tcPr>
          <w:p w14:paraId="66210EFC"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1D48D9C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0ED66C6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(0.58-0.72)</w:t>
            </w:r>
          </w:p>
        </w:tc>
        <w:tc>
          <w:tcPr>
            <w:tcW w:w="1843" w:type="dxa"/>
            <w:shd w:val="clear" w:color="auto" w:fill="auto"/>
            <w:noWrap/>
            <w:vAlign w:val="bottom"/>
            <w:hideMark/>
          </w:tcPr>
          <w:p w14:paraId="530A449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0.74 (0.62-0.87)</w:t>
            </w:r>
          </w:p>
        </w:tc>
      </w:tr>
      <w:tr w:rsidR="00BE4F76" w:rsidRPr="00234AB3" w14:paraId="20E289F5" w14:textId="77777777" w:rsidTr="003D1A18">
        <w:trPr>
          <w:trHeight w:val="288"/>
        </w:trPr>
        <w:tc>
          <w:tcPr>
            <w:tcW w:w="1795" w:type="dxa"/>
            <w:shd w:val="clear" w:color="auto" w:fill="auto"/>
            <w:noWrap/>
            <w:vAlign w:val="bottom"/>
            <w:hideMark/>
          </w:tcPr>
          <w:p w14:paraId="706A5472"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A368BC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599C4C2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0.58 (0.52-0.65)</w:t>
            </w:r>
          </w:p>
        </w:tc>
        <w:tc>
          <w:tcPr>
            <w:tcW w:w="1843" w:type="dxa"/>
            <w:shd w:val="clear" w:color="auto" w:fill="auto"/>
            <w:noWrap/>
            <w:vAlign w:val="bottom"/>
            <w:hideMark/>
          </w:tcPr>
          <w:p w14:paraId="5C2209E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0.82 (0.71-0.95)</w:t>
            </w:r>
          </w:p>
        </w:tc>
      </w:tr>
      <w:tr w:rsidR="00BE4F76" w:rsidRPr="00234AB3" w14:paraId="20E9FA0B" w14:textId="77777777" w:rsidTr="003D1A18">
        <w:trPr>
          <w:trHeight w:val="288"/>
        </w:trPr>
        <w:tc>
          <w:tcPr>
            <w:tcW w:w="1795" w:type="dxa"/>
            <w:shd w:val="clear" w:color="auto" w:fill="auto"/>
            <w:noWrap/>
            <w:vAlign w:val="bottom"/>
            <w:hideMark/>
          </w:tcPr>
          <w:p w14:paraId="2DD347D5"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1D77895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0DDC11E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0.93 (0.77-1.11)</w:t>
            </w:r>
          </w:p>
        </w:tc>
        <w:tc>
          <w:tcPr>
            <w:tcW w:w="1843" w:type="dxa"/>
            <w:shd w:val="clear" w:color="auto" w:fill="auto"/>
            <w:noWrap/>
            <w:vAlign w:val="bottom"/>
            <w:hideMark/>
          </w:tcPr>
          <w:p w14:paraId="4EA812E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0.91 (0.69-1.20)</w:t>
            </w:r>
          </w:p>
        </w:tc>
      </w:tr>
      <w:tr w:rsidR="00BE4F76" w:rsidRPr="00234AB3" w14:paraId="02012240" w14:textId="77777777" w:rsidTr="003D1A18">
        <w:trPr>
          <w:trHeight w:val="288"/>
        </w:trPr>
        <w:tc>
          <w:tcPr>
            <w:tcW w:w="1795" w:type="dxa"/>
            <w:shd w:val="clear" w:color="auto" w:fill="auto"/>
            <w:noWrap/>
            <w:vAlign w:val="bottom"/>
            <w:hideMark/>
          </w:tcPr>
          <w:p w14:paraId="4B2A2E78"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C458D75" w14:textId="56011888"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03508F8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1.34 (1.19-1.51)</w:t>
            </w:r>
          </w:p>
        </w:tc>
        <w:tc>
          <w:tcPr>
            <w:tcW w:w="1843" w:type="dxa"/>
            <w:shd w:val="clear" w:color="auto" w:fill="auto"/>
            <w:noWrap/>
            <w:vAlign w:val="bottom"/>
            <w:hideMark/>
          </w:tcPr>
          <w:p w14:paraId="449E251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1.32 (1.11-1.56)</w:t>
            </w:r>
          </w:p>
        </w:tc>
      </w:tr>
      <w:tr w:rsidR="00BE4F76" w:rsidRPr="00234AB3" w14:paraId="188627BC" w14:textId="77777777" w:rsidTr="003D1A18">
        <w:trPr>
          <w:trHeight w:val="288"/>
        </w:trPr>
        <w:tc>
          <w:tcPr>
            <w:tcW w:w="1795" w:type="dxa"/>
            <w:shd w:val="clear" w:color="auto" w:fill="auto"/>
            <w:noWrap/>
            <w:vAlign w:val="bottom"/>
            <w:hideMark/>
          </w:tcPr>
          <w:p w14:paraId="008B9B4A"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Risperidone</w:t>
            </w:r>
            <w:proofErr w:type="spellEnd"/>
            <w:r w:rsidRPr="00234AB3">
              <w:rPr>
                <w:rFonts w:asciiTheme="minorHAnsi" w:hAnsiTheme="minorHAnsi" w:cstheme="minorHAnsi"/>
                <w:color w:val="000000"/>
                <w:sz w:val="22"/>
                <w:szCs w:val="22"/>
              </w:rPr>
              <w:t xml:space="preserve"> LAI</w:t>
            </w:r>
          </w:p>
        </w:tc>
        <w:tc>
          <w:tcPr>
            <w:tcW w:w="1182" w:type="dxa"/>
            <w:shd w:val="clear" w:color="auto" w:fill="auto"/>
            <w:noWrap/>
            <w:vAlign w:val="bottom"/>
            <w:hideMark/>
          </w:tcPr>
          <w:p w14:paraId="06D1158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1E342DB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(0.41-0.64)</w:t>
            </w:r>
          </w:p>
        </w:tc>
        <w:tc>
          <w:tcPr>
            <w:tcW w:w="1843" w:type="dxa"/>
            <w:shd w:val="clear" w:color="auto" w:fill="auto"/>
            <w:noWrap/>
            <w:vAlign w:val="bottom"/>
            <w:hideMark/>
          </w:tcPr>
          <w:p w14:paraId="52C9887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0.39 (0.29-0.51)</w:t>
            </w:r>
          </w:p>
        </w:tc>
      </w:tr>
      <w:tr w:rsidR="00BE4F76" w:rsidRPr="00234AB3" w14:paraId="33637914" w14:textId="77777777" w:rsidTr="003D1A18">
        <w:trPr>
          <w:trHeight w:val="288"/>
        </w:trPr>
        <w:tc>
          <w:tcPr>
            <w:tcW w:w="1795" w:type="dxa"/>
            <w:shd w:val="clear" w:color="auto" w:fill="auto"/>
            <w:noWrap/>
            <w:vAlign w:val="bottom"/>
            <w:hideMark/>
          </w:tcPr>
          <w:p w14:paraId="6DAF2897"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73B52C2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086AD0D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(0.41-0.52)</w:t>
            </w:r>
          </w:p>
        </w:tc>
        <w:tc>
          <w:tcPr>
            <w:tcW w:w="1843" w:type="dxa"/>
            <w:shd w:val="clear" w:color="auto" w:fill="auto"/>
            <w:noWrap/>
            <w:vAlign w:val="bottom"/>
            <w:hideMark/>
          </w:tcPr>
          <w:p w14:paraId="04D9D23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0.44 (0.38-0.51)</w:t>
            </w:r>
          </w:p>
        </w:tc>
      </w:tr>
      <w:tr w:rsidR="00BE4F76" w:rsidRPr="00234AB3" w14:paraId="06CACCBA" w14:textId="77777777" w:rsidTr="003D1A18">
        <w:trPr>
          <w:trHeight w:val="288"/>
        </w:trPr>
        <w:tc>
          <w:tcPr>
            <w:tcW w:w="1795" w:type="dxa"/>
            <w:shd w:val="clear" w:color="auto" w:fill="auto"/>
            <w:noWrap/>
            <w:vAlign w:val="bottom"/>
            <w:hideMark/>
          </w:tcPr>
          <w:p w14:paraId="0A28C4F8"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5919034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2F9ED86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0.37 (0.32-0.43)</w:t>
            </w:r>
          </w:p>
        </w:tc>
        <w:tc>
          <w:tcPr>
            <w:tcW w:w="1843" w:type="dxa"/>
            <w:shd w:val="clear" w:color="auto" w:fill="auto"/>
            <w:noWrap/>
            <w:vAlign w:val="bottom"/>
            <w:hideMark/>
          </w:tcPr>
          <w:p w14:paraId="7BE1216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(0.30-0.44)</w:t>
            </w:r>
          </w:p>
        </w:tc>
      </w:tr>
      <w:tr w:rsidR="00BE4F76" w:rsidRPr="00234AB3" w14:paraId="40B5653B" w14:textId="77777777" w:rsidTr="003D1A18">
        <w:trPr>
          <w:trHeight w:val="288"/>
        </w:trPr>
        <w:tc>
          <w:tcPr>
            <w:tcW w:w="1795" w:type="dxa"/>
            <w:shd w:val="clear" w:color="auto" w:fill="auto"/>
            <w:noWrap/>
            <w:vAlign w:val="bottom"/>
            <w:hideMark/>
          </w:tcPr>
          <w:p w14:paraId="2D1CB57E"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16B65E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50316BE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(0.37-0.47)</w:t>
            </w:r>
          </w:p>
        </w:tc>
        <w:tc>
          <w:tcPr>
            <w:tcW w:w="1843" w:type="dxa"/>
            <w:shd w:val="clear" w:color="auto" w:fill="auto"/>
            <w:noWrap/>
            <w:vAlign w:val="bottom"/>
            <w:hideMark/>
          </w:tcPr>
          <w:p w14:paraId="1304F84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(0.42-0.59)</w:t>
            </w:r>
          </w:p>
        </w:tc>
      </w:tr>
      <w:tr w:rsidR="00BE4F76" w:rsidRPr="00234AB3" w14:paraId="43699E6C" w14:textId="77777777" w:rsidTr="003D1A18">
        <w:trPr>
          <w:trHeight w:val="288"/>
        </w:trPr>
        <w:tc>
          <w:tcPr>
            <w:tcW w:w="1795" w:type="dxa"/>
            <w:shd w:val="clear" w:color="auto" w:fill="auto"/>
            <w:noWrap/>
            <w:vAlign w:val="bottom"/>
            <w:hideMark/>
          </w:tcPr>
          <w:p w14:paraId="09F94D12"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3C0E6DB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109354C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0.62 (0.50-0.76)</w:t>
            </w:r>
          </w:p>
        </w:tc>
        <w:tc>
          <w:tcPr>
            <w:tcW w:w="1843" w:type="dxa"/>
            <w:shd w:val="clear" w:color="auto" w:fill="auto"/>
            <w:noWrap/>
            <w:vAlign w:val="bottom"/>
            <w:hideMark/>
          </w:tcPr>
          <w:p w14:paraId="7F282D9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1.18 (0.90-1.55)</w:t>
            </w:r>
          </w:p>
        </w:tc>
      </w:tr>
      <w:tr w:rsidR="00BE4F76" w:rsidRPr="00234AB3" w14:paraId="7EC3D650" w14:textId="77777777" w:rsidTr="003D1A18">
        <w:trPr>
          <w:trHeight w:val="288"/>
        </w:trPr>
        <w:tc>
          <w:tcPr>
            <w:tcW w:w="1795" w:type="dxa"/>
            <w:shd w:val="clear" w:color="auto" w:fill="auto"/>
            <w:noWrap/>
            <w:vAlign w:val="bottom"/>
            <w:hideMark/>
          </w:tcPr>
          <w:p w14:paraId="45EF6149"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0B741560" w14:textId="0316F280"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shd w:val="clear" w:color="auto" w:fill="auto"/>
            <w:noWrap/>
            <w:vAlign w:val="bottom"/>
            <w:hideMark/>
          </w:tcPr>
          <w:p w14:paraId="7F64ADE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1.20 (1.04-1.40)</w:t>
            </w:r>
          </w:p>
        </w:tc>
        <w:tc>
          <w:tcPr>
            <w:tcW w:w="1843" w:type="dxa"/>
            <w:shd w:val="clear" w:color="auto" w:fill="auto"/>
            <w:noWrap/>
            <w:vAlign w:val="bottom"/>
            <w:hideMark/>
          </w:tcPr>
          <w:p w14:paraId="547099A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1.98 (1.59-2.46)</w:t>
            </w:r>
          </w:p>
        </w:tc>
      </w:tr>
      <w:tr w:rsidR="00BE4F76" w:rsidRPr="00234AB3" w14:paraId="0DAF41A1" w14:textId="77777777" w:rsidTr="003D1A18">
        <w:trPr>
          <w:trHeight w:val="288"/>
        </w:trPr>
        <w:tc>
          <w:tcPr>
            <w:tcW w:w="1795" w:type="dxa"/>
            <w:shd w:val="clear" w:color="auto" w:fill="auto"/>
            <w:noWrap/>
            <w:vAlign w:val="bottom"/>
            <w:hideMark/>
          </w:tcPr>
          <w:p w14:paraId="3A01A6CF"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Aripiprazole</w:t>
            </w:r>
            <w:proofErr w:type="spellEnd"/>
          </w:p>
        </w:tc>
        <w:tc>
          <w:tcPr>
            <w:tcW w:w="1182" w:type="dxa"/>
            <w:shd w:val="clear" w:color="auto" w:fill="auto"/>
            <w:noWrap/>
            <w:vAlign w:val="bottom"/>
            <w:hideMark/>
          </w:tcPr>
          <w:p w14:paraId="6C6934D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701" w:type="dxa"/>
            <w:shd w:val="clear" w:color="auto" w:fill="auto"/>
            <w:noWrap/>
            <w:vAlign w:val="bottom"/>
            <w:hideMark/>
          </w:tcPr>
          <w:p w14:paraId="1B1C9CD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0.59 (0.46-0.74)</w:t>
            </w:r>
          </w:p>
        </w:tc>
        <w:tc>
          <w:tcPr>
            <w:tcW w:w="1843" w:type="dxa"/>
            <w:shd w:val="clear" w:color="auto" w:fill="auto"/>
            <w:noWrap/>
            <w:vAlign w:val="bottom"/>
            <w:hideMark/>
          </w:tcPr>
          <w:p w14:paraId="33BA508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0.35 (0.22-0.57)</w:t>
            </w:r>
          </w:p>
        </w:tc>
      </w:tr>
      <w:tr w:rsidR="00BE4F76" w:rsidRPr="00234AB3" w14:paraId="14916300" w14:textId="77777777" w:rsidTr="003D1A18">
        <w:trPr>
          <w:trHeight w:val="288"/>
        </w:trPr>
        <w:tc>
          <w:tcPr>
            <w:tcW w:w="1795" w:type="dxa"/>
            <w:shd w:val="clear" w:color="auto" w:fill="auto"/>
            <w:noWrap/>
            <w:vAlign w:val="bottom"/>
            <w:hideMark/>
          </w:tcPr>
          <w:p w14:paraId="17756C06"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0EBDCDF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701" w:type="dxa"/>
            <w:shd w:val="clear" w:color="auto" w:fill="auto"/>
            <w:noWrap/>
            <w:vAlign w:val="bottom"/>
            <w:hideMark/>
          </w:tcPr>
          <w:p w14:paraId="22924D0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(0.41-0.61)</w:t>
            </w:r>
          </w:p>
        </w:tc>
        <w:tc>
          <w:tcPr>
            <w:tcW w:w="1843" w:type="dxa"/>
            <w:shd w:val="clear" w:color="auto" w:fill="auto"/>
            <w:noWrap/>
            <w:vAlign w:val="bottom"/>
            <w:hideMark/>
          </w:tcPr>
          <w:p w14:paraId="61A1BB0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0.75 (0.52-1.08)</w:t>
            </w:r>
          </w:p>
        </w:tc>
      </w:tr>
      <w:tr w:rsidR="00BE4F76" w:rsidRPr="00234AB3" w14:paraId="31BB6DE8" w14:textId="77777777" w:rsidTr="003D1A18">
        <w:trPr>
          <w:trHeight w:val="288"/>
        </w:trPr>
        <w:tc>
          <w:tcPr>
            <w:tcW w:w="1795" w:type="dxa"/>
            <w:shd w:val="clear" w:color="auto" w:fill="auto"/>
            <w:noWrap/>
            <w:vAlign w:val="bottom"/>
            <w:hideMark/>
          </w:tcPr>
          <w:p w14:paraId="288FADD9"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2B0D362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701" w:type="dxa"/>
            <w:shd w:val="clear" w:color="auto" w:fill="auto"/>
            <w:noWrap/>
            <w:vAlign w:val="bottom"/>
            <w:hideMark/>
          </w:tcPr>
          <w:p w14:paraId="34E415B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(0.41-0.60)</w:t>
            </w:r>
          </w:p>
        </w:tc>
        <w:tc>
          <w:tcPr>
            <w:tcW w:w="1843" w:type="dxa"/>
            <w:shd w:val="clear" w:color="auto" w:fill="auto"/>
            <w:noWrap/>
            <w:vAlign w:val="bottom"/>
            <w:hideMark/>
          </w:tcPr>
          <w:p w14:paraId="2D22F91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0.52 (0.37-0.71)</w:t>
            </w:r>
          </w:p>
        </w:tc>
      </w:tr>
      <w:tr w:rsidR="00BE4F76" w:rsidRPr="00234AB3" w14:paraId="4C6AC792" w14:textId="77777777" w:rsidTr="003D1A18">
        <w:trPr>
          <w:trHeight w:val="288"/>
        </w:trPr>
        <w:tc>
          <w:tcPr>
            <w:tcW w:w="1795" w:type="dxa"/>
            <w:shd w:val="clear" w:color="auto" w:fill="auto"/>
            <w:noWrap/>
            <w:vAlign w:val="bottom"/>
            <w:hideMark/>
          </w:tcPr>
          <w:p w14:paraId="7E7422BC"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4865951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701" w:type="dxa"/>
            <w:shd w:val="clear" w:color="auto" w:fill="auto"/>
            <w:noWrap/>
            <w:vAlign w:val="bottom"/>
            <w:hideMark/>
          </w:tcPr>
          <w:p w14:paraId="7C16351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0.81 (0.65-1.00)</w:t>
            </w:r>
          </w:p>
        </w:tc>
        <w:tc>
          <w:tcPr>
            <w:tcW w:w="1843" w:type="dxa"/>
            <w:shd w:val="clear" w:color="auto" w:fill="auto"/>
            <w:noWrap/>
            <w:vAlign w:val="bottom"/>
            <w:hideMark/>
          </w:tcPr>
          <w:p w14:paraId="7B000FC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1.02 (0.72-1.44)</w:t>
            </w:r>
          </w:p>
        </w:tc>
      </w:tr>
      <w:tr w:rsidR="00BE4F76" w:rsidRPr="00234AB3" w14:paraId="1E32FC67" w14:textId="77777777" w:rsidTr="003D1A18">
        <w:trPr>
          <w:trHeight w:val="288"/>
        </w:trPr>
        <w:tc>
          <w:tcPr>
            <w:tcW w:w="1795" w:type="dxa"/>
            <w:shd w:val="clear" w:color="auto" w:fill="auto"/>
            <w:noWrap/>
            <w:vAlign w:val="bottom"/>
            <w:hideMark/>
          </w:tcPr>
          <w:p w14:paraId="37770A60" w14:textId="77777777" w:rsidR="00BE4F76" w:rsidRPr="00234AB3" w:rsidRDefault="00BE4F76" w:rsidP="003D1A18">
            <w:pPr>
              <w:rPr>
                <w:rFonts w:asciiTheme="minorHAnsi" w:hAnsiTheme="minorHAnsi" w:cstheme="minorHAnsi"/>
                <w:color w:val="000000"/>
                <w:sz w:val="22"/>
                <w:szCs w:val="22"/>
              </w:rPr>
            </w:pPr>
          </w:p>
        </w:tc>
        <w:tc>
          <w:tcPr>
            <w:tcW w:w="1182" w:type="dxa"/>
            <w:shd w:val="clear" w:color="auto" w:fill="auto"/>
            <w:noWrap/>
            <w:vAlign w:val="bottom"/>
            <w:hideMark/>
          </w:tcPr>
          <w:p w14:paraId="6CD5D2A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701" w:type="dxa"/>
            <w:shd w:val="clear" w:color="auto" w:fill="auto"/>
            <w:noWrap/>
            <w:vAlign w:val="bottom"/>
            <w:hideMark/>
          </w:tcPr>
          <w:p w14:paraId="61FF18F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(0.51-0.92)</w:t>
            </w:r>
          </w:p>
        </w:tc>
        <w:tc>
          <w:tcPr>
            <w:tcW w:w="1843" w:type="dxa"/>
            <w:shd w:val="clear" w:color="auto" w:fill="auto"/>
            <w:noWrap/>
            <w:vAlign w:val="bottom"/>
            <w:hideMark/>
          </w:tcPr>
          <w:p w14:paraId="126DED3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(0.25-1.04)</w:t>
            </w:r>
          </w:p>
        </w:tc>
      </w:tr>
      <w:tr w:rsidR="00BE4F76" w:rsidRPr="00234AB3" w14:paraId="13BD83AF" w14:textId="77777777" w:rsidTr="003D1A18">
        <w:trPr>
          <w:trHeight w:val="288"/>
        </w:trPr>
        <w:tc>
          <w:tcPr>
            <w:tcW w:w="1795" w:type="dxa"/>
            <w:tcBorders>
              <w:bottom w:val="single" w:sz="4" w:space="0" w:color="auto"/>
            </w:tcBorders>
            <w:shd w:val="clear" w:color="auto" w:fill="auto"/>
            <w:noWrap/>
            <w:vAlign w:val="bottom"/>
            <w:hideMark/>
          </w:tcPr>
          <w:p w14:paraId="2509BA96" w14:textId="77777777" w:rsidR="00BE4F76" w:rsidRPr="00234AB3" w:rsidRDefault="00BE4F76" w:rsidP="003D1A18">
            <w:pPr>
              <w:rPr>
                <w:rFonts w:asciiTheme="minorHAnsi" w:hAnsiTheme="minorHAnsi" w:cstheme="minorHAnsi"/>
                <w:color w:val="000000"/>
                <w:sz w:val="22"/>
                <w:szCs w:val="22"/>
              </w:rPr>
            </w:pPr>
          </w:p>
        </w:tc>
        <w:tc>
          <w:tcPr>
            <w:tcW w:w="1182" w:type="dxa"/>
            <w:tcBorders>
              <w:bottom w:val="single" w:sz="4" w:space="0" w:color="auto"/>
            </w:tcBorders>
            <w:shd w:val="clear" w:color="auto" w:fill="auto"/>
            <w:noWrap/>
            <w:vAlign w:val="bottom"/>
            <w:hideMark/>
          </w:tcPr>
          <w:p w14:paraId="0147C4B1" w14:textId="2261CADB"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701" w:type="dxa"/>
            <w:tcBorders>
              <w:bottom w:val="single" w:sz="4" w:space="0" w:color="auto"/>
            </w:tcBorders>
            <w:shd w:val="clear" w:color="auto" w:fill="auto"/>
            <w:noWrap/>
            <w:vAlign w:val="bottom"/>
            <w:hideMark/>
          </w:tcPr>
          <w:p w14:paraId="3951769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0.74 (0.64-0.85)</w:t>
            </w:r>
          </w:p>
        </w:tc>
        <w:tc>
          <w:tcPr>
            <w:tcW w:w="1843" w:type="dxa"/>
            <w:tcBorders>
              <w:bottom w:val="single" w:sz="4" w:space="0" w:color="auto"/>
            </w:tcBorders>
            <w:shd w:val="clear" w:color="auto" w:fill="auto"/>
            <w:noWrap/>
            <w:vAlign w:val="bottom"/>
            <w:hideMark/>
          </w:tcPr>
          <w:p w14:paraId="05406DB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0.87 (0.66-1.15)</w:t>
            </w:r>
          </w:p>
        </w:tc>
      </w:tr>
    </w:tbl>
    <w:p w14:paraId="04DC6E72" w14:textId="77777777" w:rsidR="00660986" w:rsidRDefault="00660986" w:rsidP="00BE4F76">
      <w:pPr>
        <w:rPr>
          <w:rFonts w:asciiTheme="minorHAnsi" w:hAnsiTheme="minorHAnsi" w:cstheme="minorHAnsi"/>
          <w:b/>
          <w:sz w:val="22"/>
          <w:szCs w:val="22"/>
          <w:lang w:val="en-US"/>
        </w:rPr>
      </w:pPr>
    </w:p>
    <w:p w14:paraId="365D8038" w14:textId="3815A87D" w:rsidR="00BE4F76" w:rsidRPr="00E74CB8" w:rsidRDefault="00660986" w:rsidP="00E74CB8">
      <w:pPr>
        <w:spacing w:after="160" w:line="259" w:lineRule="auto"/>
        <w:rPr>
          <w:rFonts w:asciiTheme="minorHAnsi" w:hAnsiTheme="minorHAnsi" w:cstheme="minorHAnsi"/>
          <w:b/>
          <w:sz w:val="22"/>
          <w:szCs w:val="22"/>
          <w:lang w:val="en-US"/>
        </w:rPr>
      </w:pPr>
      <w:r>
        <w:rPr>
          <w:rFonts w:asciiTheme="minorHAnsi" w:hAnsiTheme="minorHAnsi" w:cstheme="minorHAnsi"/>
          <w:b/>
          <w:sz w:val="22"/>
          <w:szCs w:val="22"/>
          <w:lang w:val="en-US"/>
        </w:rPr>
        <w:br w:type="page"/>
      </w:r>
      <w:r w:rsidR="009A6EF8">
        <w:rPr>
          <w:rFonts w:ascii="Calibri" w:hAnsi="Calibri" w:cs="Calibri"/>
          <w:b/>
          <w:bCs/>
          <w:color w:val="000000"/>
          <w:sz w:val="22"/>
          <w:szCs w:val="22"/>
          <w:lang w:val="en-US"/>
        </w:rPr>
        <w:t>Supplementary</w:t>
      </w:r>
      <w:r w:rsidR="009A6EF8" w:rsidRPr="00234AB3">
        <w:rPr>
          <w:rFonts w:asciiTheme="minorHAnsi" w:hAnsiTheme="minorHAnsi" w:cstheme="minorHAnsi"/>
          <w:b/>
          <w:sz w:val="22"/>
          <w:szCs w:val="22"/>
          <w:lang w:val="en-US"/>
        </w:rPr>
        <w:t xml:space="preserve"> </w:t>
      </w:r>
      <w:r w:rsidR="00BE4F76" w:rsidRPr="00234AB3">
        <w:rPr>
          <w:rFonts w:asciiTheme="minorHAnsi" w:hAnsiTheme="minorHAnsi" w:cstheme="minorHAnsi"/>
          <w:b/>
          <w:sz w:val="22"/>
          <w:szCs w:val="22"/>
          <w:lang w:val="en-US"/>
        </w:rPr>
        <w:t xml:space="preserve">Table </w:t>
      </w:r>
      <w:r w:rsidR="008B6DB4">
        <w:rPr>
          <w:rFonts w:asciiTheme="minorHAnsi" w:hAnsiTheme="minorHAnsi" w:cstheme="minorHAnsi"/>
          <w:b/>
          <w:sz w:val="22"/>
          <w:szCs w:val="22"/>
          <w:lang w:val="en-US"/>
        </w:rPr>
        <w:t>7</w:t>
      </w:r>
      <w:r w:rsidR="00BE4F76" w:rsidRPr="00234AB3">
        <w:rPr>
          <w:rFonts w:asciiTheme="minorHAnsi" w:hAnsiTheme="minorHAnsi" w:cstheme="minorHAnsi"/>
          <w:b/>
          <w:sz w:val="22"/>
          <w:szCs w:val="22"/>
          <w:lang w:val="en-US"/>
        </w:rPr>
        <w:t xml:space="preserve">. </w:t>
      </w:r>
      <w:r w:rsidR="00523EFA" w:rsidRPr="00234AB3">
        <w:rPr>
          <w:rFonts w:ascii="Calibri" w:hAnsi="Calibri" w:cs="Calibri"/>
          <w:color w:val="000000"/>
          <w:sz w:val="22"/>
          <w:szCs w:val="22"/>
          <w:lang w:val="en-US"/>
        </w:rPr>
        <w:t>The risk of r</w:t>
      </w:r>
      <w:r w:rsidR="00523EFA">
        <w:rPr>
          <w:rFonts w:ascii="Calibri" w:hAnsi="Calibri" w:cs="Calibri"/>
          <w:color w:val="000000"/>
          <w:sz w:val="22"/>
          <w:szCs w:val="22"/>
          <w:lang w:val="en-US"/>
        </w:rPr>
        <w:t>e</w:t>
      </w:r>
      <w:r>
        <w:rPr>
          <w:rFonts w:ascii="Calibri" w:hAnsi="Calibri" w:cs="Calibri"/>
          <w:color w:val="000000"/>
          <w:sz w:val="22"/>
          <w:szCs w:val="22"/>
          <w:lang w:val="en-US"/>
        </w:rPr>
        <w:t>-</w:t>
      </w:r>
      <w:r w:rsidR="00523EFA">
        <w:rPr>
          <w:rFonts w:ascii="Calibri" w:hAnsi="Calibri" w:cs="Calibri"/>
          <w:color w:val="000000"/>
          <w:sz w:val="22"/>
          <w:szCs w:val="22"/>
          <w:lang w:val="en-US"/>
        </w:rPr>
        <w:t>hospitalization</w:t>
      </w:r>
      <w:r w:rsidR="00523EFA" w:rsidRPr="00234AB3">
        <w:rPr>
          <w:rFonts w:ascii="Calibri" w:hAnsi="Calibri" w:cs="Calibri"/>
          <w:color w:val="000000"/>
          <w:sz w:val="22"/>
          <w:szCs w:val="22"/>
          <w:lang w:val="en-US"/>
        </w:rPr>
        <w:t xml:space="preserve"> associated with use of specific antipsychotic</w:t>
      </w:r>
      <w:r w:rsidR="00885905">
        <w:rPr>
          <w:rFonts w:ascii="Calibri" w:hAnsi="Calibri" w:cs="Calibri"/>
          <w:color w:val="000000"/>
          <w:sz w:val="22"/>
          <w:szCs w:val="22"/>
          <w:lang w:val="en-US"/>
        </w:rPr>
        <w:t xml:space="preserve"> monotherapies</w:t>
      </w:r>
      <w:r w:rsidR="00523EFA" w:rsidRPr="00234AB3">
        <w:rPr>
          <w:rFonts w:ascii="Calibri" w:hAnsi="Calibri" w:cs="Calibri"/>
          <w:color w:val="000000"/>
          <w:sz w:val="22"/>
          <w:szCs w:val="22"/>
          <w:lang w:val="en-US"/>
        </w:rPr>
        <w:t xml:space="preserve"> with specific dose (in DDDs per day) in </w:t>
      </w:r>
      <w:r w:rsidR="00523EFA">
        <w:rPr>
          <w:rFonts w:ascii="Calibri" w:hAnsi="Calibri" w:cs="Calibri"/>
          <w:color w:val="000000"/>
          <w:sz w:val="22"/>
          <w:szCs w:val="22"/>
          <w:lang w:val="en-US"/>
        </w:rPr>
        <w:t>within</w:t>
      </w:r>
      <w:r w:rsidR="00523EFA" w:rsidRPr="00234AB3">
        <w:rPr>
          <w:rFonts w:ascii="Calibri" w:hAnsi="Calibri" w:cs="Calibri"/>
          <w:color w:val="000000"/>
          <w:sz w:val="22"/>
          <w:szCs w:val="22"/>
          <w:lang w:val="en-US"/>
        </w:rPr>
        <w:t xml:space="preserve">-individual </w:t>
      </w:r>
      <w:r w:rsidR="00523EFA">
        <w:rPr>
          <w:rFonts w:ascii="Calibri" w:hAnsi="Calibri" w:cs="Calibri"/>
          <w:color w:val="000000"/>
          <w:sz w:val="22"/>
          <w:szCs w:val="22"/>
          <w:lang w:val="en-US"/>
        </w:rPr>
        <w:t>design when stratified by schizophrenia vs. schizoaffective diagnosis.</w:t>
      </w:r>
      <w:r w:rsidR="00523EFA" w:rsidRPr="00234AB3">
        <w:rPr>
          <w:rFonts w:ascii="Calibri" w:hAnsi="Calibri" w:cs="Calibri"/>
          <w:color w:val="000000"/>
          <w:sz w:val="22"/>
          <w:szCs w:val="22"/>
          <w:lang w:val="en-US"/>
        </w:rPr>
        <w:t xml:space="preserve"> </w:t>
      </w:r>
      <w:r w:rsidR="00885905">
        <w:rPr>
          <w:rFonts w:ascii="Calibri" w:hAnsi="Calibri" w:cs="Calibri"/>
          <w:color w:val="000000"/>
          <w:sz w:val="22"/>
          <w:szCs w:val="22"/>
          <w:lang w:val="en-US"/>
        </w:rPr>
        <w:t>Reference: non-use of antipsychotics.</w:t>
      </w:r>
      <w:r w:rsidR="00885905" w:rsidRPr="00234AB3">
        <w:rPr>
          <w:rFonts w:ascii="Calibri" w:hAnsi="Calibri" w:cs="Calibri"/>
          <w:color w:val="000000"/>
          <w:sz w:val="22"/>
          <w:szCs w:val="22"/>
          <w:lang w:val="en-US"/>
        </w:rPr>
        <w:t xml:space="preserve"> </w:t>
      </w:r>
      <w:r w:rsidR="00523EFA" w:rsidRPr="00234AB3">
        <w:rPr>
          <w:rFonts w:ascii="Calibri" w:hAnsi="Calibri" w:cs="Calibri"/>
          <w:color w:val="000000"/>
          <w:sz w:val="22"/>
          <w:szCs w:val="22"/>
          <w:lang w:val="en-US"/>
        </w:rPr>
        <w:t>DDD:</w:t>
      </w:r>
      <w:r w:rsidR="00523EFA">
        <w:rPr>
          <w:rFonts w:ascii="Calibri" w:hAnsi="Calibri" w:cs="Calibri"/>
          <w:color w:val="000000"/>
          <w:sz w:val="22"/>
          <w:szCs w:val="22"/>
          <w:lang w:val="en-US"/>
        </w:rPr>
        <w:t xml:space="preserve"> </w:t>
      </w:r>
      <w:r w:rsidR="00523EFA" w:rsidRPr="00234AB3">
        <w:rPr>
          <w:rFonts w:ascii="Calibri" w:hAnsi="Calibri" w:cs="Calibri"/>
          <w:color w:val="000000"/>
          <w:sz w:val="22"/>
          <w:szCs w:val="22"/>
          <w:lang w:val="en-US"/>
        </w:rPr>
        <w:t>Defined Daily Dose. LAI: long-acting injectable antipsychotic. HR: adjusted Hazard Ratio</w:t>
      </w:r>
      <w:r w:rsidR="00523EFA">
        <w:rPr>
          <w:rFonts w:ascii="Calibri" w:hAnsi="Calibri" w:cs="Calibri"/>
          <w:color w:val="000000"/>
          <w:sz w:val="22"/>
          <w:szCs w:val="22"/>
          <w:lang w:val="en-US"/>
        </w:rPr>
        <w:t>.</w:t>
      </w:r>
    </w:p>
    <w:tbl>
      <w:tblPr>
        <w:tblW w:w="6155" w:type="dxa"/>
        <w:tblCellMar>
          <w:left w:w="70" w:type="dxa"/>
          <w:right w:w="70" w:type="dxa"/>
        </w:tblCellMar>
        <w:tblLook w:val="04A0" w:firstRow="1" w:lastRow="0" w:firstColumn="1" w:lastColumn="0" w:noHBand="0" w:noVBand="1"/>
      </w:tblPr>
      <w:tblGrid>
        <w:gridCol w:w="1795"/>
        <w:gridCol w:w="1000"/>
        <w:gridCol w:w="1640"/>
        <w:gridCol w:w="1720"/>
      </w:tblGrid>
      <w:tr w:rsidR="00523EFA" w:rsidRPr="00234AB3" w14:paraId="3A959440" w14:textId="77777777" w:rsidTr="003D1A18">
        <w:trPr>
          <w:trHeight w:val="288"/>
        </w:trPr>
        <w:tc>
          <w:tcPr>
            <w:tcW w:w="1795" w:type="dxa"/>
            <w:tcBorders>
              <w:top w:val="single" w:sz="4" w:space="0" w:color="auto"/>
              <w:left w:val="nil"/>
              <w:bottom w:val="nil"/>
              <w:right w:val="nil"/>
            </w:tcBorders>
            <w:shd w:val="clear" w:color="auto" w:fill="auto"/>
            <w:noWrap/>
            <w:vAlign w:val="bottom"/>
            <w:hideMark/>
          </w:tcPr>
          <w:p w14:paraId="3C0CBA5D" w14:textId="77777777" w:rsidR="00523EFA" w:rsidRPr="00234AB3" w:rsidRDefault="00523EFA" w:rsidP="003D1A18">
            <w:pPr>
              <w:rPr>
                <w:rFonts w:asciiTheme="minorHAnsi" w:hAnsiTheme="minorHAnsi" w:cstheme="minorHAnsi"/>
                <w:sz w:val="22"/>
                <w:szCs w:val="22"/>
                <w:lang w:val="en-US"/>
              </w:rPr>
            </w:pPr>
          </w:p>
        </w:tc>
        <w:tc>
          <w:tcPr>
            <w:tcW w:w="1000" w:type="dxa"/>
            <w:tcBorders>
              <w:top w:val="single" w:sz="4" w:space="0" w:color="auto"/>
              <w:left w:val="nil"/>
              <w:bottom w:val="nil"/>
              <w:right w:val="nil"/>
            </w:tcBorders>
            <w:shd w:val="clear" w:color="auto" w:fill="auto"/>
            <w:noWrap/>
            <w:vAlign w:val="bottom"/>
            <w:hideMark/>
          </w:tcPr>
          <w:p w14:paraId="4F564957" w14:textId="7397466D" w:rsidR="00523EFA" w:rsidRPr="00234AB3" w:rsidRDefault="00523EFA" w:rsidP="003D1A18">
            <w:pPr>
              <w:rPr>
                <w:rFonts w:asciiTheme="minorHAnsi" w:hAnsiTheme="minorHAnsi" w:cstheme="minorHAnsi"/>
                <w:sz w:val="22"/>
                <w:szCs w:val="22"/>
                <w:lang w:val="en-US"/>
              </w:rPr>
            </w:pPr>
            <w:r w:rsidRPr="000D2A81">
              <w:rPr>
                <w:rFonts w:asciiTheme="minorHAnsi" w:hAnsiTheme="minorHAnsi" w:cstheme="minorHAnsi"/>
                <w:b/>
                <w:bCs/>
                <w:sz w:val="22"/>
                <w:szCs w:val="22"/>
                <w:lang w:val="en-US"/>
              </w:rPr>
              <w:t xml:space="preserve">Dose </w:t>
            </w:r>
            <w:r w:rsidR="00D13D36">
              <w:rPr>
                <w:rFonts w:asciiTheme="minorHAnsi" w:hAnsiTheme="minorHAnsi" w:cstheme="minorHAnsi"/>
                <w:b/>
                <w:bCs/>
                <w:sz w:val="22"/>
                <w:szCs w:val="22"/>
                <w:lang w:val="en-US"/>
              </w:rPr>
              <w:t xml:space="preserve">in </w:t>
            </w:r>
            <w:r w:rsidRPr="000D2A81">
              <w:rPr>
                <w:rFonts w:asciiTheme="minorHAnsi" w:hAnsiTheme="minorHAnsi" w:cstheme="minorHAnsi"/>
                <w:b/>
                <w:bCs/>
                <w:sz w:val="22"/>
                <w:szCs w:val="22"/>
                <w:lang w:val="en-US"/>
              </w:rPr>
              <w:t>DDDs</w:t>
            </w:r>
          </w:p>
        </w:tc>
        <w:tc>
          <w:tcPr>
            <w:tcW w:w="1640" w:type="dxa"/>
            <w:vMerge w:val="restart"/>
            <w:tcBorders>
              <w:top w:val="single" w:sz="4" w:space="0" w:color="auto"/>
              <w:left w:val="nil"/>
              <w:right w:val="nil"/>
            </w:tcBorders>
            <w:shd w:val="clear" w:color="auto" w:fill="auto"/>
            <w:noWrap/>
            <w:vAlign w:val="bottom"/>
            <w:hideMark/>
          </w:tcPr>
          <w:p w14:paraId="12EB81E9" w14:textId="77777777" w:rsidR="00523EFA" w:rsidRPr="00523EFA" w:rsidRDefault="00523EFA" w:rsidP="003D1A18">
            <w:pPr>
              <w:rPr>
                <w:rFonts w:asciiTheme="minorHAnsi" w:hAnsiTheme="minorHAnsi" w:cstheme="minorHAnsi"/>
                <w:b/>
                <w:bCs/>
                <w:color w:val="000000"/>
                <w:sz w:val="22"/>
                <w:szCs w:val="22"/>
                <w:lang w:val="en-US"/>
              </w:rPr>
            </w:pPr>
            <w:r w:rsidRPr="00523EFA">
              <w:rPr>
                <w:rFonts w:asciiTheme="minorHAnsi" w:hAnsiTheme="minorHAnsi" w:cstheme="minorHAnsi"/>
                <w:b/>
                <w:bCs/>
                <w:color w:val="000000"/>
                <w:sz w:val="22"/>
                <w:szCs w:val="22"/>
                <w:lang w:val="en-US"/>
              </w:rPr>
              <w:t>Schizoaffective disorder</w:t>
            </w:r>
          </w:p>
          <w:p w14:paraId="3C487A5A" w14:textId="6FE38D1A" w:rsidR="00523EFA" w:rsidRPr="00523EFA" w:rsidRDefault="00523EFA" w:rsidP="003D1A18">
            <w:pPr>
              <w:rPr>
                <w:rFonts w:asciiTheme="minorHAnsi" w:hAnsiTheme="minorHAnsi" w:cstheme="minorHAnsi"/>
                <w:b/>
                <w:bCs/>
                <w:color w:val="000000"/>
                <w:sz w:val="22"/>
                <w:szCs w:val="22"/>
                <w:lang w:val="en-US"/>
              </w:rPr>
            </w:pPr>
            <w:r w:rsidRPr="00523EFA">
              <w:rPr>
                <w:rFonts w:asciiTheme="minorHAnsi" w:hAnsiTheme="minorHAnsi" w:cstheme="minorHAnsi"/>
                <w:b/>
                <w:bCs/>
                <w:color w:val="000000"/>
                <w:sz w:val="22"/>
                <w:szCs w:val="22"/>
                <w:lang w:val="en-US"/>
              </w:rPr>
              <w:t>HR (95% CI)</w:t>
            </w:r>
          </w:p>
        </w:tc>
        <w:tc>
          <w:tcPr>
            <w:tcW w:w="1720" w:type="dxa"/>
            <w:vMerge w:val="restart"/>
            <w:tcBorders>
              <w:top w:val="single" w:sz="4" w:space="0" w:color="auto"/>
              <w:left w:val="nil"/>
              <w:right w:val="nil"/>
            </w:tcBorders>
            <w:shd w:val="clear" w:color="auto" w:fill="auto"/>
            <w:noWrap/>
            <w:vAlign w:val="bottom"/>
            <w:hideMark/>
          </w:tcPr>
          <w:p w14:paraId="01D6AD1A" w14:textId="50579EF5" w:rsidR="00523EFA" w:rsidRPr="00523EFA" w:rsidRDefault="00523EFA" w:rsidP="003D1A18">
            <w:pPr>
              <w:rPr>
                <w:rFonts w:asciiTheme="minorHAnsi" w:hAnsiTheme="minorHAnsi" w:cstheme="minorHAnsi"/>
                <w:b/>
                <w:bCs/>
                <w:color w:val="000000"/>
                <w:sz w:val="22"/>
                <w:szCs w:val="22"/>
                <w:lang w:val="en-US"/>
              </w:rPr>
            </w:pPr>
            <w:r w:rsidRPr="00523EFA">
              <w:rPr>
                <w:rFonts w:asciiTheme="minorHAnsi" w:hAnsiTheme="minorHAnsi" w:cstheme="minorHAnsi"/>
                <w:b/>
                <w:bCs/>
                <w:color w:val="000000"/>
                <w:sz w:val="22"/>
                <w:szCs w:val="22"/>
                <w:lang w:val="en-US"/>
              </w:rPr>
              <w:t>Schizophrenia</w:t>
            </w:r>
          </w:p>
          <w:p w14:paraId="4C79FAE3" w14:textId="77777777" w:rsidR="00523EFA" w:rsidRPr="00523EFA" w:rsidRDefault="00523EFA" w:rsidP="003D1A18">
            <w:pPr>
              <w:rPr>
                <w:rFonts w:asciiTheme="minorHAnsi" w:hAnsiTheme="minorHAnsi" w:cstheme="minorHAnsi"/>
                <w:b/>
                <w:bCs/>
                <w:color w:val="000000"/>
                <w:sz w:val="22"/>
                <w:szCs w:val="22"/>
                <w:lang w:val="en-US"/>
              </w:rPr>
            </w:pPr>
          </w:p>
          <w:p w14:paraId="438AB02D" w14:textId="23BB76DE" w:rsidR="00523EFA" w:rsidRPr="00523EFA" w:rsidRDefault="00523EFA" w:rsidP="003D1A18">
            <w:pPr>
              <w:rPr>
                <w:rFonts w:asciiTheme="minorHAnsi" w:hAnsiTheme="minorHAnsi" w:cstheme="minorHAnsi"/>
                <w:b/>
                <w:bCs/>
                <w:color w:val="000000"/>
                <w:sz w:val="22"/>
                <w:szCs w:val="22"/>
                <w:lang w:val="en-US"/>
              </w:rPr>
            </w:pPr>
            <w:r w:rsidRPr="00523EFA">
              <w:rPr>
                <w:rFonts w:asciiTheme="minorHAnsi" w:hAnsiTheme="minorHAnsi" w:cstheme="minorHAnsi"/>
                <w:b/>
                <w:bCs/>
                <w:color w:val="000000"/>
                <w:sz w:val="22"/>
                <w:szCs w:val="22"/>
                <w:lang w:val="en-US"/>
              </w:rPr>
              <w:t>HR (95% CI)</w:t>
            </w:r>
          </w:p>
        </w:tc>
      </w:tr>
      <w:tr w:rsidR="00523EFA" w:rsidRPr="00234AB3" w14:paraId="32BE5D61" w14:textId="77777777" w:rsidTr="003D1A18">
        <w:trPr>
          <w:trHeight w:val="288"/>
        </w:trPr>
        <w:tc>
          <w:tcPr>
            <w:tcW w:w="1795" w:type="dxa"/>
            <w:tcBorders>
              <w:top w:val="nil"/>
              <w:left w:val="nil"/>
              <w:bottom w:val="single" w:sz="4" w:space="0" w:color="auto"/>
              <w:right w:val="nil"/>
            </w:tcBorders>
            <w:shd w:val="clear" w:color="auto" w:fill="auto"/>
            <w:noWrap/>
            <w:vAlign w:val="bottom"/>
            <w:hideMark/>
          </w:tcPr>
          <w:p w14:paraId="1765364A" w14:textId="77777777" w:rsidR="00523EFA" w:rsidRPr="00234AB3" w:rsidRDefault="00523EFA" w:rsidP="003D1A18">
            <w:pPr>
              <w:rPr>
                <w:rFonts w:asciiTheme="minorHAnsi" w:hAnsiTheme="minorHAnsi" w:cstheme="minorHAnsi"/>
                <w:color w:val="000000"/>
                <w:sz w:val="22"/>
                <w:szCs w:val="22"/>
                <w:lang w:val="en-US"/>
              </w:rPr>
            </w:pPr>
          </w:p>
        </w:tc>
        <w:tc>
          <w:tcPr>
            <w:tcW w:w="1000" w:type="dxa"/>
            <w:tcBorders>
              <w:top w:val="nil"/>
              <w:left w:val="nil"/>
              <w:bottom w:val="single" w:sz="4" w:space="0" w:color="auto"/>
              <w:right w:val="nil"/>
            </w:tcBorders>
            <w:shd w:val="clear" w:color="auto" w:fill="auto"/>
            <w:noWrap/>
            <w:vAlign w:val="bottom"/>
            <w:hideMark/>
          </w:tcPr>
          <w:p w14:paraId="20E082F6" w14:textId="77777777" w:rsidR="00523EFA" w:rsidRPr="00234AB3" w:rsidRDefault="00523EFA" w:rsidP="003D1A18">
            <w:pPr>
              <w:rPr>
                <w:rFonts w:asciiTheme="minorHAnsi" w:hAnsiTheme="minorHAnsi" w:cstheme="minorHAnsi"/>
                <w:sz w:val="22"/>
                <w:szCs w:val="22"/>
                <w:lang w:val="en-US"/>
              </w:rPr>
            </w:pPr>
          </w:p>
        </w:tc>
        <w:tc>
          <w:tcPr>
            <w:tcW w:w="1640" w:type="dxa"/>
            <w:vMerge/>
            <w:tcBorders>
              <w:left w:val="nil"/>
              <w:bottom w:val="single" w:sz="4" w:space="0" w:color="auto"/>
              <w:right w:val="nil"/>
            </w:tcBorders>
            <w:shd w:val="clear" w:color="auto" w:fill="auto"/>
            <w:noWrap/>
            <w:vAlign w:val="bottom"/>
            <w:hideMark/>
          </w:tcPr>
          <w:p w14:paraId="600CD52E" w14:textId="194BFB11" w:rsidR="00523EFA" w:rsidRPr="00234AB3" w:rsidRDefault="00523EFA" w:rsidP="003D1A18">
            <w:pPr>
              <w:rPr>
                <w:rFonts w:asciiTheme="minorHAnsi" w:hAnsiTheme="minorHAnsi" w:cstheme="minorHAnsi"/>
                <w:b/>
                <w:bCs/>
                <w:color w:val="000000"/>
                <w:sz w:val="22"/>
                <w:szCs w:val="22"/>
                <w:lang w:val="en-US"/>
              </w:rPr>
            </w:pPr>
          </w:p>
        </w:tc>
        <w:tc>
          <w:tcPr>
            <w:tcW w:w="1720" w:type="dxa"/>
            <w:vMerge/>
            <w:tcBorders>
              <w:left w:val="nil"/>
              <w:bottom w:val="single" w:sz="4" w:space="0" w:color="auto"/>
              <w:right w:val="nil"/>
            </w:tcBorders>
            <w:shd w:val="clear" w:color="auto" w:fill="auto"/>
            <w:noWrap/>
            <w:vAlign w:val="bottom"/>
            <w:hideMark/>
          </w:tcPr>
          <w:p w14:paraId="675B404B" w14:textId="3734DB87" w:rsidR="00523EFA" w:rsidRPr="00234AB3" w:rsidRDefault="00523EFA" w:rsidP="003D1A18">
            <w:pPr>
              <w:rPr>
                <w:rFonts w:asciiTheme="minorHAnsi" w:hAnsiTheme="minorHAnsi" w:cstheme="minorHAnsi"/>
                <w:b/>
                <w:bCs/>
                <w:color w:val="000000"/>
                <w:sz w:val="22"/>
                <w:szCs w:val="22"/>
                <w:lang w:val="en-US"/>
              </w:rPr>
            </w:pPr>
          </w:p>
        </w:tc>
      </w:tr>
      <w:tr w:rsidR="00BE4F76" w:rsidRPr="00234AB3" w14:paraId="2808B097" w14:textId="77777777" w:rsidTr="00523EFA">
        <w:trPr>
          <w:trHeight w:val="288"/>
        </w:trPr>
        <w:tc>
          <w:tcPr>
            <w:tcW w:w="1795" w:type="dxa"/>
            <w:tcBorders>
              <w:top w:val="single" w:sz="4" w:space="0" w:color="auto"/>
              <w:left w:val="nil"/>
              <w:bottom w:val="nil"/>
              <w:right w:val="nil"/>
            </w:tcBorders>
            <w:shd w:val="clear" w:color="auto" w:fill="auto"/>
            <w:noWrap/>
            <w:vAlign w:val="bottom"/>
            <w:hideMark/>
          </w:tcPr>
          <w:p w14:paraId="4C112DCD" w14:textId="77777777" w:rsidR="00BE4F76" w:rsidRPr="00234AB3" w:rsidRDefault="00BE4F76" w:rsidP="003D1A18">
            <w:pPr>
              <w:rPr>
                <w:rFonts w:asciiTheme="minorHAnsi" w:hAnsiTheme="minorHAnsi" w:cstheme="minorHAnsi"/>
                <w:color w:val="000000"/>
                <w:sz w:val="22"/>
                <w:szCs w:val="22"/>
                <w:lang w:val="en-US"/>
              </w:rPr>
            </w:pPr>
            <w:r w:rsidRPr="00234AB3">
              <w:rPr>
                <w:rFonts w:asciiTheme="minorHAnsi" w:hAnsiTheme="minorHAnsi" w:cstheme="minorHAnsi"/>
                <w:color w:val="000000"/>
                <w:sz w:val="22"/>
                <w:szCs w:val="22"/>
                <w:lang w:val="en-US"/>
              </w:rPr>
              <w:t>Levomepromazine</w:t>
            </w:r>
          </w:p>
        </w:tc>
        <w:tc>
          <w:tcPr>
            <w:tcW w:w="1000" w:type="dxa"/>
            <w:tcBorders>
              <w:top w:val="single" w:sz="4" w:space="0" w:color="auto"/>
              <w:left w:val="nil"/>
              <w:bottom w:val="nil"/>
              <w:right w:val="nil"/>
            </w:tcBorders>
            <w:shd w:val="clear" w:color="auto" w:fill="auto"/>
            <w:noWrap/>
            <w:vAlign w:val="bottom"/>
            <w:hideMark/>
          </w:tcPr>
          <w:p w14:paraId="4A16E9F6" w14:textId="77777777" w:rsidR="00BE4F76" w:rsidRPr="00234AB3" w:rsidRDefault="00BE4F76" w:rsidP="003D1A18">
            <w:pPr>
              <w:rPr>
                <w:rFonts w:asciiTheme="minorHAnsi" w:hAnsiTheme="minorHAnsi" w:cstheme="minorHAnsi"/>
                <w:color w:val="000000"/>
                <w:sz w:val="22"/>
                <w:szCs w:val="22"/>
                <w:lang w:val="en-US"/>
              </w:rPr>
            </w:pPr>
            <w:r w:rsidRPr="00234AB3">
              <w:rPr>
                <w:rFonts w:asciiTheme="minorHAnsi" w:hAnsiTheme="minorHAnsi" w:cstheme="minorHAnsi"/>
                <w:color w:val="000000"/>
                <w:sz w:val="22"/>
                <w:szCs w:val="22"/>
                <w:lang w:val="en-US"/>
              </w:rPr>
              <w:t>&lt;0.6</w:t>
            </w:r>
          </w:p>
        </w:tc>
        <w:tc>
          <w:tcPr>
            <w:tcW w:w="1640" w:type="dxa"/>
            <w:tcBorders>
              <w:top w:val="single" w:sz="4" w:space="0" w:color="auto"/>
              <w:left w:val="nil"/>
              <w:bottom w:val="nil"/>
              <w:right w:val="nil"/>
            </w:tcBorders>
            <w:shd w:val="clear" w:color="auto" w:fill="auto"/>
            <w:noWrap/>
            <w:vAlign w:val="bottom"/>
            <w:hideMark/>
          </w:tcPr>
          <w:p w14:paraId="6C1A700F" w14:textId="77777777" w:rsidR="00BE4F76" w:rsidRPr="00234AB3" w:rsidRDefault="00BE4F76" w:rsidP="003D1A18">
            <w:pPr>
              <w:rPr>
                <w:rFonts w:asciiTheme="minorHAnsi" w:hAnsiTheme="minorHAnsi" w:cstheme="minorHAnsi"/>
                <w:color w:val="000000"/>
                <w:sz w:val="22"/>
                <w:szCs w:val="22"/>
                <w:lang w:val="en-US"/>
              </w:rPr>
            </w:pPr>
            <w:r w:rsidRPr="00234AB3">
              <w:rPr>
                <w:rFonts w:asciiTheme="minorHAnsi" w:hAnsiTheme="minorHAnsi" w:cstheme="minorHAnsi"/>
                <w:color w:val="000000"/>
                <w:sz w:val="22"/>
                <w:szCs w:val="22"/>
                <w:lang w:val="en-US"/>
              </w:rPr>
              <w:t>0.73 (0.64-0.84)</w:t>
            </w:r>
          </w:p>
        </w:tc>
        <w:tc>
          <w:tcPr>
            <w:tcW w:w="1720" w:type="dxa"/>
            <w:tcBorders>
              <w:top w:val="single" w:sz="4" w:space="0" w:color="auto"/>
              <w:left w:val="nil"/>
              <w:bottom w:val="nil"/>
              <w:right w:val="nil"/>
            </w:tcBorders>
            <w:shd w:val="clear" w:color="auto" w:fill="auto"/>
            <w:noWrap/>
            <w:vAlign w:val="bottom"/>
            <w:hideMark/>
          </w:tcPr>
          <w:p w14:paraId="4D49ECA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lang w:val="en-US"/>
              </w:rPr>
              <w:t>0.77 (0</w:t>
            </w:r>
            <w:r w:rsidRPr="00234AB3">
              <w:rPr>
                <w:rFonts w:asciiTheme="minorHAnsi" w:hAnsiTheme="minorHAnsi" w:cstheme="minorHAnsi"/>
                <w:color w:val="000000"/>
                <w:sz w:val="22"/>
                <w:szCs w:val="22"/>
              </w:rPr>
              <w:t>.71-0.83)</w:t>
            </w:r>
          </w:p>
        </w:tc>
      </w:tr>
      <w:tr w:rsidR="00BE4F76" w:rsidRPr="00234AB3" w14:paraId="5BF4C62C" w14:textId="77777777" w:rsidTr="00523EFA">
        <w:trPr>
          <w:trHeight w:val="288"/>
        </w:trPr>
        <w:tc>
          <w:tcPr>
            <w:tcW w:w="1795" w:type="dxa"/>
            <w:tcBorders>
              <w:top w:val="nil"/>
              <w:left w:val="nil"/>
              <w:bottom w:val="nil"/>
              <w:right w:val="nil"/>
            </w:tcBorders>
            <w:shd w:val="clear" w:color="auto" w:fill="auto"/>
            <w:noWrap/>
            <w:vAlign w:val="bottom"/>
            <w:hideMark/>
          </w:tcPr>
          <w:p w14:paraId="706B563D"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0D843A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63A7D08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0.80 (0.57-1.11)</w:t>
            </w:r>
          </w:p>
        </w:tc>
        <w:tc>
          <w:tcPr>
            <w:tcW w:w="1720" w:type="dxa"/>
            <w:tcBorders>
              <w:top w:val="nil"/>
              <w:left w:val="nil"/>
              <w:bottom w:val="nil"/>
              <w:right w:val="nil"/>
            </w:tcBorders>
            <w:shd w:val="clear" w:color="auto" w:fill="auto"/>
            <w:noWrap/>
            <w:vAlign w:val="bottom"/>
            <w:hideMark/>
          </w:tcPr>
          <w:p w14:paraId="37F8B99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(0.52-0.79)</w:t>
            </w:r>
          </w:p>
        </w:tc>
      </w:tr>
      <w:tr w:rsidR="00BE4F76" w:rsidRPr="00234AB3" w14:paraId="24BBBCBA" w14:textId="77777777" w:rsidTr="00523EFA">
        <w:trPr>
          <w:trHeight w:val="288"/>
        </w:trPr>
        <w:tc>
          <w:tcPr>
            <w:tcW w:w="1795" w:type="dxa"/>
            <w:tcBorders>
              <w:top w:val="nil"/>
              <w:left w:val="nil"/>
              <w:bottom w:val="nil"/>
              <w:right w:val="nil"/>
            </w:tcBorders>
            <w:shd w:val="clear" w:color="auto" w:fill="auto"/>
            <w:noWrap/>
            <w:vAlign w:val="bottom"/>
            <w:hideMark/>
          </w:tcPr>
          <w:p w14:paraId="58636A8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8FB00D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505BB6E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0.99 (0.52-1.87)</w:t>
            </w:r>
          </w:p>
        </w:tc>
        <w:tc>
          <w:tcPr>
            <w:tcW w:w="1720" w:type="dxa"/>
            <w:tcBorders>
              <w:top w:val="nil"/>
              <w:left w:val="nil"/>
              <w:bottom w:val="nil"/>
              <w:right w:val="nil"/>
            </w:tcBorders>
            <w:shd w:val="clear" w:color="auto" w:fill="auto"/>
            <w:noWrap/>
            <w:vAlign w:val="bottom"/>
            <w:hideMark/>
          </w:tcPr>
          <w:p w14:paraId="6984BFB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0.58 (0.41-0.81)</w:t>
            </w:r>
          </w:p>
        </w:tc>
      </w:tr>
      <w:tr w:rsidR="00BE4F76" w:rsidRPr="00234AB3" w14:paraId="56A19EB0" w14:textId="77777777" w:rsidTr="00523EFA">
        <w:trPr>
          <w:trHeight w:val="288"/>
        </w:trPr>
        <w:tc>
          <w:tcPr>
            <w:tcW w:w="1795" w:type="dxa"/>
            <w:tcBorders>
              <w:top w:val="nil"/>
              <w:left w:val="nil"/>
              <w:bottom w:val="nil"/>
              <w:right w:val="nil"/>
            </w:tcBorders>
            <w:shd w:val="clear" w:color="auto" w:fill="auto"/>
            <w:noWrap/>
            <w:vAlign w:val="bottom"/>
            <w:hideMark/>
          </w:tcPr>
          <w:p w14:paraId="5143FEF7"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389929F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66EABEB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(0.29-1.26)</w:t>
            </w:r>
          </w:p>
        </w:tc>
        <w:tc>
          <w:tcPr>
            <w:tcW w:w="1720" w:type="dxa"/>
            <w:tcBorders>
              <w:top w:val="nil"/>
              <w:left w:val="nil"/>
              <w:bottom w:val="nil"/>
              <w:right w:val="nil"/>
            </w:tcBorders>
            <w:shd w:val="clear" w:color="auto" w:fill="auto"/>
            <w:noWrap/>
            <w:vAlign w:val="bottom"/>
            <w:hideMark/>
          </w:tcPr>
          <w:p w14:paraId="56A36D3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0.82 (0.57-1.16)</w:t>
            </w:r>
          </w:p>
        </w:tc>
      </w:tr>
      <w:tr w:rsidR="00BE4F76" w:rsidRPr="00234AB3" w14:paraId="5EF7B710" w14:textId="77777777" w:rsidTr="00523EFA">
        <w:trPr>
          <w:trHeight w:val="288"/>
        </w:trPr>
        <w:tc>
          <w:tcPr>
            <w:tcW w:w="1795" w:type="dxa"/>
            <w:tcBorders>
              <w:top w:val="nil"/>
              <w:left w:val="nil"/>
              <w:bottom w:val="nil"/>
              <w:right w:val="nil"/>
            </w:tcBorders>
            <w:shd w:val="clear" w:color="auto" w:fill="auto"/>
            <w:noWrap/>
            <w:vAlign w:val="bottom"/>
            <w:hideMark/>
          </w:tcPr>
          <w:p w14:paraId="11519943"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271523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506BEEA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0.83 (0.24-2.90)</w:t>
            </w:r>
          </w:p>
        </w:tc>
        <w:tc>
          <w:tcPr>
            <w:tcW w:w="1720" w:type="dxa"/>
            <w:tcBorders>
              <w:top w:val="nil"/>
              <w:left w:val="nil"/>
              <w:bottom w:val="nil"/>
              <w:right w:val="nil"/>
            </w:tcBorders>
            <w:shd w:val="clear" w:color="auto" w:fill="auto"/>
            <w:noWrap/>
            <w:vAlign w:val="bottom"/>
            <w:hideMark/>
          </w:tcPr>
          <w:p w14:paraId="57AE90D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1.18 (0.72-1.93)</w:t>
            </w:r>
          </w:p>
        </w:tc>
      </w:tr>
      <w:tr w:rsidR="00BE4F76" w:rsidRPr="00234AB3" w14:paraId="3E943FC3" w14:textId="77777777" w:rsidTr="00523EFA">
        <w:trPr>
          <w:trHeight w:val="288"/>
        </w:trPr>
        <w:tc>
          <w:tcPr>
            <w:tcW w:w="1795" w:type="dxa"/>
            <w:tcBorders>
              <w:top w:val="nil"/>
              <w:left w:val="nil"/>
              <w:bottom w:val="nil"/>
              <w:right w:val="nil"/>
            </w:tcBorders>
            <w:shd w:val="clear" w:color="auto" w:fill="auto"/>
            <w:noWrap/>
            <w:vAlign w:val="bottom"/>
            <w:hideMark/>
          </w:tcPr>
          <w:p w14:paraId="6036BFAC"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F6401AD" w14:textId="12794CBE"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2AA11BA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1.00 (0.55-1.81)</w:t>
            </w:r>
          </w:p>
        </w:tc>
        <w:tc>
          <w:tcPr>
            <w:tcW w:w="1720" w:type="dxa"/>
            <w:tcBorders>
              <w:top w:val="nil"/>
              <w:left w:val="nil"/>
              <w:bottom w:val="nil"/>
              <w:right w:val="nil"/>
            </w:tcBorders>
            <w:shd w:val="clear" w:color="auto" w:fill="auto"/>
            <w:noWrap/>
            <w:vAlign w:val="bottom"/>
            <w:hideMark/>
          </w:tcPr>
          <w:p w14:paraId="01AF567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1.03 (0.76-1.40)</w:t>
            </w:r>
          </w:p>
        </w:tc>
      </w:tr>
      <w:tr w:rsidR="00BE4F76" w:rsidRPr="00234AB3" w14:paraId="30225252" w14:textId="77777777" w:rsidTr="00523EFA">
        <w:trPr>
          <w:trHeight w:val="288"/>
        </w:trPr>
        <w:tc>
          <w:tcPr>
            <w:tcW w:w="1795" w:type="dxa"/>
            <w:tcBorders>
              <w:top w:val="nil"/>
              <w:left w:val="nil"/>
              <w:bottom w:val="nil"/>
              <w:right w:val="nil"/>
            </w:tcBorders>
            <w:shd w:val="clear" w:color="auto" w:fill="auto"/>
            <w:noWrap/>
            <w:vAlign w:val="bottom"/>
            <w:hideMark/>
          </w:tcPr>
          <w:p w14:paraId="585EE858"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Perphenazine</w:t>
            </w:r>
            <w:proofErr w:type="spellEnd"/>
          </w:p>
        </w:tc>
        <w:tc>
          <w:tcPr>
            <w:tcW w:w="1000" w:type="dxa"/>
            <w:tcBorders>
              <w:top w:val="nil"/>
              <w:left w:val="nil"/>
              <w:bottom w:val="nil"/>
              <w:right w:val="nil"/>
            </w:tcBorders>
            <w:shd w:val="clear" w:color="auto" w:fill="auto"/>
            <w:noWrap/>
            <w:vAlign w:val="bottom"/>
            <w:hideMark/>
          </w:tcPr>
          <w:p w14:paraId="4C0453E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5D13C04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0.75 (0.65-0.86)</w:t>
            </w:r>
          </w:p>
        </w:tc>
        <w:tc>
          <w:tcPr>
            <w:tcW w:w="1720" w:type="dxa"/>
            <w:tcBorders>
              <w:top w:val="nil"/>
              <w:left w:val="nil"/>
              <w:bottom w:val="nil"/>
              <w:right w:val="nil"/>
            </w:tcBorders>
            <w:shd w:val="clear" w:color="auto" w:fill="auto"/>
            <w:noWrap/>
            <w:vAlign w:val="bottom"/>
            <w:hideMark/>
          </w:tcPr>
          <w:p w14:paraId="59C3305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0.71 (0.67-0.76)</w:t>
            </w:r>
          </w:p>
        </w:tc>
      </w:tr>
      <w:tr w:rsidR="00BE4F76" w:rsidRPr="00234AB3" w14:paraId="0DEBE1D2" w14:textId="77777777" w:rsidTr="00523EFA">
        <w:trPr>
          <w:trHeight w:val="288"/>
        </w:trPr>
        <w:tc>
          <w:tcPr>
            <w:tcW w:w="1795" w:type="dxa"/>
            <w:tcBorders>
              <w:top w:val="nil"/>
              <w:left w:val="nil"/>
              <w:bottom w:val="nil"/>
              <w:right w:val="nil"/>
            </w:tcBorders>
            <w:shd w:val="clear" w:color="auto" w:fill="auto"/>
            <w:noWrap/>
            <w:vAlign w:val="bottom"/>
            <w:hideMark/>
          </w:tcPr>
          <w:p w14:paraId="2FBCF007"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E51070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058739C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0.82 (0.57-1.18)</w:t>
            </w:r>
          </w:p>
        </w:tc>
        <w:tc>
          <w:tcPr>
            <w:tcW w:w="1720" w:type="dxa"/>
            <w:tcBorders>
              <w:top w:val="nil"/>
              <w:left w:val="nil"/>
              <w:bottom w:val="nil"/>
              <w:right w:val="nil"/>
            </w:tcBorders>
            <w:shd w:val="clear" w:color="auto" w:fill="auto"/>
            <w:noWrap/>
            <w:vAlign w:val="bottom"/>
            <w:hideMark/>
          </w:tcPr>
          <w:p w14:paraId="2FC0AE4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0.82 (0.73-0.93)</w:t>
            </w:r>
          </w:p>
        </w:tc>
      </w:tr>
      <w:tr w:rsidR="00BE4F76" w:rsidRPr="00234AB3" w14:paraId="68B22386" w14:textId="77777777" w:rsidTr="00523EFA">
        <w:trPr>
          <w:trHeight w:val="288"/>
        </w:trPr>
        <w:tc>
          <w:tcPr>
            <w:tcW w:w="1795" w:type="dxa"/>
            <w:tcBorders>
              <w:top w:val="nil"/>
              <w:left w:val="nil"/>
              <w:bottom w:val="nil"/>
              <w:right w:val="nil"/>
            </w:tcBorders>
            <w:shd w:val="clear" w:color="auto" w:fill="auto"/>
            <w:noWrap/>
            <w:vAlign w:val="bottom"/>
            <w:hideMark/>
          </w:tcPr>
          <w:p w14:paraId="2D42F5F4"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CE2621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13DACF8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2.45 (1.23-4.86)</w:t>
            </w:r>
          </w:p>
        </w:tc>
        <w:tc>
          <w:tcPr>
            <w:tcW w:w="1720" w:type="dxa"/>
            <w:tcBorders>
              <w:top w:val="nil"/>
              <w:left w:val="nil"/>
              <w:bottom w:val="nil"/>
              <w:right w:val="nil"/>
            </w:tcBorders>
            <w:shd w:val="clear" w:color="auto" w:fill="auto"/>
            <w:noWrap/>
            <w:vAlign w:val="bottom"/>
            <w:hideMark/>
          </w:tcPr>
          <w:p w14:paraId="4C580B3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1.25 (1.02-1.54)</w:t>
            </w:r>
          </w:p>
        </w:tc>
      </w:tr>
      <w:tr w:rsidR="00BE4F76" w:rsidRPr="00234AB3" w14:paraId="5B9BB034" w14:textId="77777777" w:rsidTr="00523EFA">
        <w:trPr>
          <w:trHeight w:val="288"/>
        </w:trPr>
        <w:tc>
          <w:tcPr>
            <w:tcW w:w="1795" w:type="dxa"/>
            <w:tcBorders>
              <w:top w:val="nil"/>
              <w:left w:val="nil"/>
              <w:bottom w:val="nil"/>
              <w:right w:val="nil"/>
            </w:tcBorders>
            <w:shd w:val="clear" w:color="auto" w:fill="auto"/>
            <w:noWrap/>
            <w:vAlign w:val="bottom"/>
            <w:hideMark/>
          </w:tcPr>
          <w:p w14:paraId="1509CBE3"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33DF6EC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1DA97B5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3.30 (1.39-7.86)</w:t>
            </w:r>
          </w:p>
        </w:tc>
        <w:tc>
          <w:tcPr>
            <w:tcW w:w="1720" w:type="dxa"/>
            <w:tcBorders>
              <w:top w:val="nil"/>
              <w:left w:val="nil"/>
              <w:bottom w:val="nil"/>
              <w:right w:val="nil"/>
            </w:tcBorders>
            <w:shd w:val="clear" w:color="auto" w:fill="auto"/>
            <w:noWrap/>
            <w:vAlign w:val="bottom"/>
            <w:hideMark/>
          </w:tcPr>
          <w:p w14:paraId="09ECC70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1.46 (1.11-1.92)</w:t>
            </w:r>
          </w:p>
        </w:tc>
      </w:tr>
      <w:tr w:rsidR="00BE4F76" w:rsidRPr="00234AB3" w14:paraId="31717BEB" w14:textId="77777777" w:rsidTr="00523EFA">
        <w:trPr>
          <w:trHeight w:val="288"/>
        </w:trPr>
        <w:tc>
          <w:tcPr>
            <w:tcW w:w="1795" w:type="dxa"/>
            <w:tcBorders>
              <w:top w:val="nil"/>
              <w:left w:val="nil"/>
              <w:bottom w:val="nil"/>
              <w:right w:val="nil"/>
            </w:tcBorders>
            <w:shd w:val="clear" w:color="auto" w:fill="auto"/>
            <w:noWrap/>
            <w:vAlign w:val="bottom"/>
            <w:hideMark/>
          </w:tcPr>
          <w:p w14:paraId="7EC3AD3A"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33D9915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3CA8A50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2.14 (0.76-6.04)</w:t>
            </w:r>
          </w:p>
        </w:tc>
        <w:tc>
          <w:tcPr>
            <w:tcW w:w="1720" w:type="dxa"/>
            <w:tcBorders>
              <w:top w:val="nil"/>
              <w:left w:val="nil"/>
              <w:bottom w:val="nil"/>
              <w:right w:val="nil"/>
            </w:tcBorders>
            <w:shd w:val="clear" w:color="auto" w:fill="auto"/>
            <w:noWrap/>
            <w:vAlign w:val="bottom"/>
            <w:hideMark/>
          </w:tcPr>
          <w:p w14:paraId="2CCF8D6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2.62 (1.70-4.05)</w:t>
            </w:r>
          </w:p>
        </w:tc>
      </w:tr>
      <w:tr w:rsidR="00BE4F76" w:rsidRPr="00234AB3" w14:paraId="6007D85D" w14:textId="77777777" w:rsidTr="00523EFA">
        <w:trPr>
          <w:trHeight w:val="288"/>
        </w:trPr>
        <w:tc>
          <w:tcPr>
            <w:tcW w:w="1795" w:type="dxa"/>
            <w:tcBorders>
              <w:top w:val="nil"/>
              <w:left w:val="nil"/>
              <w:bottom w:val="nil"/>
              <w:right w:val="nil"/>
            </w:tcBorders>
            <w:shd w:val="clear" w:color="auto" w:fill="auto"/>
            <w:noWrap/>
            <w:vAlign w:val="bottom"/>
            <w:hideMark/>
          </w:tcPr>
          <w:p w14:paraId="69ABC0BB"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D0DC861" w14:textId="5281C9B2"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14CD3A8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2.23 (1.03-4.84)</w:t>
            </w:r>
          </w:p>
        </w:tc>
        <w:tc>
          <w:tcPr>
            <w:tcW w:w="1720" w:type="dxa"/>
            <w:tcBorders>
              <w:top w:val="nil"/>
              <w:left w:val="nil"/>
              <w:bottom w:val="nil"/>
              <w:right w:val="nil"/>
            </w:tcBorders>
            <w:shd w:val="clear" w:color="auto" w:fill="auto"/>
            <w:noWrap/>
            <w:vAlign w:val="bottom"/>
            <w:hideMark/>
          </w:tcPr>
          <w:p w14:paraId="204A5E1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3.70 (2.53-5.43)</w:t>
            </w:r>
          </w:p>
        </w:tc>
      </w:tr>
      <w:tr w:rsidR="00BE4F76" w:rsidRPr="00234AB3" w14:paraId="2CEFD65F" w14:textId="77777777" w:rsidTr="00523EFA">
        <w:trPr>
          <w:trHeight w:val="288"/>
        </w:trPr>
        <w:tc>
          <w:tcPr>
            <w:tcW w:w="1795" w:type="dxa"/>
            <w:tcBorders>
              <w:top w:val="nil"/>
              <w:left w:val="nil"/>
              <w:bottom w:val="nil"/>
              <w:right w:val="nil"/>
            </w:tcBorders>
            <w:shd w:val="clear" w:color="auto" w:fill="auto"/>
            <w:noWrap/>
            <w:vAlign w:val="bottom"/>
            <w:hideMark/>
          </w:tcPr>
          <w:p w14:paraId="28046358"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Perphenazine</w:t>
            </w:r>
            <w:proofErr w:type="spellEnd"/>
            <w:r w:rsidRPr="00234AB3">
              <w:rPr>
                <w:rFonts w:asciiTheme="minorHAnsi" w:hAnsiTheme="minorHAnsi" w:cstheme="minorHAns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4B63EE9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53C5564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0.39 (0.27-0.57)</w:t>
            </w:r>
          </w:p>
        </w:tc>
        <w:tc>
          <w:tcPr>
            <w:tcW w:w="1720" w:type="dxa"/>
            <w:tcBorders>
              <w:top w:val="nil"/>
              <w:left w:val="nil"/>
              <w:bottom w:val="nil"/>
              <w:right w:val="nil"/>
            </w:tcBorders>
            <w:shd w:val="clear" w:color="auto" w:fill="auto"/>
            <w:noWrap/>
            <w:vAlign w:val="bottom"/>
            <w:hideMark/>
          </w:tcPr>
          <w:p w14:paraId="548C7EF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0.44 (0.39-0.49)</w:t>
            </w:r>
          </w:p>
        </w:tc>
      </w:tr>
      <w:tr w:rsidR="00BE4F76" w:rsidRPr="00234AB3" w14:paraId="716C8D79" w14:textId="77777777" w:rsidTr="00523EFA">
        <w:trPr>
          <w:trHeight w:val="288"/>
        </w:trPr>
        <w:tc>
          <w:tcPr>
            <w:tcW w:w="1795" w:type="dxa"/>
            <w:tcBorders>
              <w:top w:val="nil"/>
              <w:left w:val="nil"/>
              <w:bottom w:val="nil"/>
              <w:right w:val="nil"/>
            </w:tcBorders>
            <w:shd w:val="clear" w:color="auto" w:fill="auto"/>
            <w:noWrap/>
            <w:vAlign w:val="bottom"/>
            <w:hideMark/>
          </w:tcPr>
          <w:p w14:paraId="07FFD208"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C29365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5417E6E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0.37 (0.26-0.53)</w:t>
            </w:r>
          </w:p>
        </w:tc>
        <w:tc>
          <w:tcPr>
            <w:tcW w:w="1720" w:type="dxa"/>
            <w:tcBorders>
              <w:top w:val="nil"/>
              <w:left w:val="nil"/>
              <w:bottom w:val="nil"/>
              <w:right w:val="nil"/>
            </w:tcBorders>
            <w:shd w:val="clear" w:color="auto" w:fill="auto"/>
            <w:noWrap/>
            <w:vAlign w:val="bottom"/>
            <w:hideMark/>
          </w:tcPr>
          <w:p w14:paraId="3402FB3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(0.38-0.47)</w:t>
            </w:r>
          </w:p>
        </w:tc>
      </w:tr>
      <w:tr w:rsidR="00BE4F76" w:rsidRPr="00234AB3" w14:paraId="799DCC28" w14:textId="77777777" w:rsidTr="00523EFA">
        <w:trPr>
          <w:trHeight w:val="288"/>
        </w:trPr>
        <w:tc>
          <w:tcPr>
            <w:tcW w:w="1795" w:type="dxa"/>
            <w:tcBorders>
              <w:top w:val="nil"/>
              <w:left w:val="nil"/>
              <w:bottom w:val="nil"/>
              <w:right w:val="nil"/>
            </w:tcBorders>
            <w:shd w:val="clear" w:color="auto" w:fill="auto"/>
            <w:noWrap/>
            <w:vAlign w:val="bottom"/>
            <w:hideMark/>
          </w:tcPr>
          <w:p w14:paraId="6C7C5E01"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A2F40B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01D2FCD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0.48 (0.32-0.71)</w:t>
            </w:r>
          </w:p>
        </w:tc>
        <w:tc>
          <w:tcPr>
            <w:tcW w:w="1720" w:type="dxa"/>
            <w:tcBorders>
              <w:top w:val="nil"/>
              <w:left w:val="nil"/>
              <w:bottom w:val="nil"/>
              <w:right w:val="nil"/>
            </w:tcBorders>
            <w:shd w:val="clear" w:color="auto" w:fill="auto"/>
            <w:noWrap/>
            <w:vAlign w:val="bottom"/>
            <w:hideMark/>
          </w:tcPr>
          <w:p w14:paraId="163B3CF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(0.41-0.53)</w:t>
            </w:r>
          </w:p>
        </w:tc>
      </w:tr>
      <w:tr w:rsidR="00BE4F76" w:rsidRPr="00234AB3" w14:paraId="121C8325" w14:textId="77777777" w:rsidTr="00523EFA">
        <w:trPr>
          <w:trHeight w:val="288"/>
        </w:trPr>
        <w:tc>
          <w:tcPr>
            <w:tcW w:w="1795" w:type="dxa"/>
            <w:tcBorders>
              <w:top w:val="nil"/>
              <w:left w:val="nil"/>
              <w:bottom w:val="nil"/>
              <w:right w:val="nil"/>
            </w:tcBorders>
            <w:shd w:val="clear" w:color="auto" w:fill="auto"/>
            <w:noWrap/>
            <w:vAlign w:val="bottom"/>
            <w:hideMark/>
          </w:tcPr>
          <w:p w14:paraId="35AE0CD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130A80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72AB907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0.30 (0.18-0.50)</w:t>
            </w:r>
          </w:p>
        </w:tc>
        <w:tc>
          <w:tcPr>
            <w:tcW w:w="1720" w:type="dxa"/>
            <w:tcBorders>
              <w:top w:val="nil"/>
              <w:left w:val="nil"/>
              <w:bottom w:val="nil"/>
              <w:right w:val="nil"/>
            </w:tcBorders>
            <w:shd w:val="clear" w:color="auto" w:fill="auto"/>
            <w:noWrap/>
            <w:vAlign w:val="bottom"/>
            <w:hideMark/>
          </w:tcPr>
          <w:p w14:paraId="3AD17FB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(0.41-0.53)</w:t>
            </w:r>
          </w:p>
        </w:tc>
      </w:tr>
      <w:tr w:rsidR="00BE4F76" w:rsidRPr="00234AB3" w14:paraId="46CE3739" w14:textId="77777777" w:rsidTr="00523EFA">
        <w:trPr>
          <w:trHeight w:val="288"/>
        </w:trPr>
        <w:tc>
          <w:tcPr>
            <w:tcW w:w="1795" w:type="dxa"/>
            <w:tcBorders>
              <w:top w:val="nil"/>
              <w:left w:val="nil"/>
              <w:bottom w:val="nil"/>
              <w:right w:val="nil"/>
            </w:tcBorders>
            <w:shd w:val="clear" w:color="auto" w:fill="auto"/>
            <w:noWrap/>
            <w:vAlign w:val="bottom"/>
            <w:hideMark/>
          </w:tcPr>
          <w:p w14:paraId="6ADFCDB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6E518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3DDBEB6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(0.38-1.23)</w:t>
            </w:r>
          </w:p>
        </w:tc>
        <w:tc>
          <w:tcPr>
            <w:tcW w:w="1720" w:type="dxa"/>
            <w:tcBorders>
              <w:top w:val="nil"/>
              <w:left w:val="nil"/>
              <w:bottom w:val="nil"/>
              <w:right w:val="nil"/>
            </w:tcBorders>
            <w:shd w:val="clear" w:color="auto" w:fill="auto"/>
            <w:noWrap/>
            <w:vAlign w:val="bottom"/>
            <w:hideMark/>
          </w:tcPr>
          <w:p w14:paraId="38E1BAF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(0.44-0.66)</w:t>
            </w:r>
          </w:p>
        </w:tc>
      </w:tr>
      <w:tr w:rsidR="00BE4F76" w:rsidRPr="00234AB3" w14:paraId="2D89374A" w14:textId="77777777" w:rsidTr="00523EFA">
        <w:trPr>
          <w:trHeight w:val="288"/>
        </w:trPr>
        <w:tc>
          <w:tcPr>
            <w:tcW w:w="1795" w:type="dxa"/>
            <w:tcBorders>
              <w:top w:val="nil"/>
              <w:left w:val="nil"/>
              <w:bottom w:val="nil"/>
              <w:right w:val="nil"/>
            </w:tcBorders>
            <w:shd w:val="clear" w:color="auto" w:fill="auto"/>
            <w:noWrap/>
            <w:vAlign w:val="bottom"/>
            <w:hideMark/>
          </w:tcPr>
          <w:p w14:paraId="702966F6"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F5FE2B9" w14:textId="5823A61A"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1C89E10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0.97 (0.69-1.36)</w:t>
            </w:r>
          </w:p>
        </w:tc>
        <w:tc>
          <w:tcPr>
            <w:tcW w:w="1720" w:type="dxa"/>
            <w:tcBorders>
              <w:top w:val="nil"/>
              <w:left w:val="nil"/>
              <w:bottom w:val="nil"/>
              <w:right w:val="nil"/>
            </w:tcBorders>
            <w:shd w:val="clear" w:color="auto" w:fill="auto"/>
            <w:noWrap/>
            <w:vAlign w:val="bottom"/>
            <w:hideMark/>
          </w:tcPr>
          <w:p w14:paraId="708B5D5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(0.60-0.76)</w:t>
            </w:r>
          </w:p>
        </w:tc>
      </w:tr>
      <w:tr w:rsidR="00BE4F76" w:rsidRPr="00234AB3" w14:paraId="17359C2E" w14:textId="77777777" w:rsidTr="00523EFA">
        <w:trPr>
          <w:trHeight w:val="288"/>
        </w:trPr>
        <w:tc>
          <w:tcPr>
            <w:tcW w:w="1795" w:type="dxa"/>
            <w:tcBorders>
              <w:top w:val="nil"/>
              <w:left w:val="nil"/>
              <w:bottom w:val="nil"/>
              <w:right w:val="nil"/>
            </w:tcBorders>
            <w:shd w:val="clear" w:color="auto" w:fill="auto"/>
            <w:noWrap/>
            <w:vAlign w:val="bottom"/>
            <w:hideMark/>
          </w:tcPr>
          <w:p w14:paraId="041AD373"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Haloperidol</w:t>
            </w:r>
            <w:proofErr w:type="spellEnd"/>
          </w:p>
        </w:tc>
        <w:tc>
          <w:tcPr>
            <w:tcW w:w="1000" w:type="dxa"/>
            <w:tcBorders>
              <w:top w:val="nil"/>
              <w:left w:val="nil"/>
              <w:bottom w:val="nil"/>
              <w:right w:val="nil"/>
            </w:tcBorders>
            <w:shd w:val="clear" w:color="auto" w:fill="auto"/>
            <w:noWrap/>
            <w:vAlign w:val="bottom"/>
            <w:hideMark/>
          </w:tcPr>
          <w:p w14:paraId="142E93C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59E8318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0.72 (0.59-0.88)</w:t>
            </w:r>
          </w:p>
        </w:tc>
        <w:tc>
          <w:tcPr>
            <w:tcW w:w="1720" w:type="dxa"/>
            <w:tcBorders>
              <w:top w:val="nil"/>
              <w:left w:val="nil"/>
              <w:bottom w:val="nil"/>
              <w:right w:val="nil"/>
            </w:tcBorders>
            <w:shd w:val="clear" w:color="auto" w:fill="auto"/>
            <w:noWrap/>
            <w:vAlign w:val="bottom"/>
            <w:hideMark/>
          </w:tcPr>
          <w:p w14:paraId="3BC1DC8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(0.62-0.75)</w:t>
            </w:r>
          </w:p>
        </w:tc>
      </w:tr>
      <w:tr w:rsidR="00BE4F76" w:rsidRPr="00234AB3" w14:paraId="5403E5DD" w14:textId="77777777" w:rsidTr="00523EFA">
        <w:trPr>
          <w:trHeight w:val="288"/>
        </w:trPr>
        <w:tc>
          <w:tcPr>
            <w:tcW w:w="1795" w:type="dxa"/>
            <w:tcBorders>
              <w:top w:val="nil"/>
              <w:left w:val="nil"/>
              <w:bottom w:val="nil"/>
              <w:right w:val="nil"/>
            </w:tcBorders>
            <w:shd w:val="clear" w:color="auto" w:fill="auto"/>
            <w:noWrap/>
            <w:vAlign w:val="bottom"/>
            <w:hideMark/>
          </w:tcPr>
          <w:p w14:paraId="7EB55D95"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ED42B4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7C8CBF9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(0.47-0.99)</w:t>
            </w:r>
          </w:p>
        </w:tc>
        <w:tc>
          <w:tcPr>
            <w:tcW w:w="1720" w:type="dxa"/>
            <w:tcBorders>
              <w:top w:val="nil"/>
              <w:left w:val="nil"/>
              <w:bottom w:val="nil"/>
              <w:right w:val="nil"/>
            </w:tcBorders>
            <w:shd w:val="clear" w:color="auto" w:fill="auto"/>
            <w:noWrap/>
            <w:vAlign w:val="bottom"/>
            <w:hideMark/>
          </w:tcPr>
          <w:p w14:paraId="3E9E252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0.66 (0.56-0.77)</w:t>
            </w:r>
          </w:p>
        </w:tc>
      </w:tr>
      <w:tr w:rsidR="00BE4F76" w:rsidRPr="00234AB3" w14:paraId="364CA934" w14:textId="77777777" w:rsidTr="00523EFA">
        <w:trPr>
          <w:trHeight w:val="288"/>
        </w:trPr>
        <w:tc>
          <w:tcPr>
            <w:tcW w:w="1795" w:type="dxa"/>
            <w:tcBorders>
              <w:top w:val="nil"/>
              <w:left w:val="nil"/>
              <w:bottom w:val="nil"/>
              <w:right w:val="nil"/>
            </w:tcBorders>
            <w:shd w:val="clear" w:color="auto" w:fill="auto"/>
            <w:noWrap/>
            <w:vAlign w:val="bottom"/>
            <w:hideMark/>
          </w:tcPr>
          <w:p w14:paraId="34963EEE"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2F8FCA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2501D52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0.75 (0.48-1.18)</w:t>
            </w:r>
          </w:p>
        </w:tc>
        <w:tc>
          <w:tcPr>
            <w:tcW w:w="1720" w:type="dxa"/>
            <w:tcBorders>
              <w:top w:val="nil"/>
              <w:left w:val="nil"/>
              <w:bottom w:val="nil"/>
              <w:right w:val="nil"/>
            </w:tcBorders>
            <w:shd w:val="clear" w:color="auto" w:fill="auto"/>
            <w:noWrap/>
            <w:vAlign w:val="bottom"/>
            <w:hideMark/>
          </w:tcPr>
          <w:p w14:paraId="525C343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0.63 (0.51-0.77)</w:t>
            </w:r>
          </w:p>
        </w:tc>
      </w:tr>
      <w:tr w:rsidR="00BE4F76" w:rsidRPr="00234AB3" w14:paraId="55B713FF" w14:textId="77777777" w:rsidTr="00523EFA">
        <w:trPr>
          <w:trHeight w:val="288"/>
        </w:trPr>
        <w:tc>
          <w:tcPr>
            <w:tcW w:w="1795" w:type="dxa"/>
            <w:tcBorders>
              <w:top w:val="nil"/>
              <w:left w:val="nil"/>
              <w:bottom w:val="nil"/>
              <w:right w:val="nil"/>
            </w:tcBorders>
            <w:shd w:val="clear" w:color="auto" w:fill="auto"/>
            <w:noWrap/>
            <w:vAlign w:val="bottom"/>
            <w:hideMark/>
          </w:tcPr>
          <w:p w14:paraId="36040DB4"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548E75C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78482BE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0.62 (0.38-0.99)</w:t>
            </w:r>
          </w:p>
        </w:tc>
        <w:tc>
          <w:tcPr>
            <w:tcW w:w="1720" w:type="dxa"/>
            <w:tcBorders>
              <w:top w:val="nil"/>
              <w:left w:val="nil"/>
              <w:bottom w:val="nil"/>
              <w:right w:val="nil"/>
            </w:tcBorders>
            <w:shd w:val="clear" w:color="auto" w:fill="auto"/>
            <w:noWrap/>
            <w:vAlign w:val="bottom"/>
            <w:hideMark/>
          </w:tcPr>
          <w:p w14:paraId="03C91F0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(0.56-0.86)</w:t>
            </w:r>
          </w:p>
        </w:tc>
      </w:tr>
      <w:tr w:rsidR="00BE4F76" w:rsidRPr="00234AB3" w14:paraId="71551EFA" w14:textId="77777777" w:rsidTr="00523EFA">
        <w:trPr>
          <w:trHeight w:val="288"/>
        </w:trPr>
        <w:tc>
          <w:tcPr>
            <w:tcW w:w="1795" w:type="dxa"/>
            <w:tcBorders>
              <w:top w:val="nil"/>
              <w:left w:val="nil"/>
              <w:bottom w:val="nil"/>
              <w:right w:val="nil"/>
            </w:tcBorders>
            <w:shd w:val="clear" w:color="auto" w:fill="auto"/>
            <w:noWrap/>
            <w:vAlign w:val="bottom"/>
            <w:hideMark/>
          </w:tcPr>
          <w:p w14:paraId="6B87050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35D91D9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6550CBF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0.93 (0.38-2.24)</w:t>
            </w:r>
          </w:p>
        </w:tc>
        <w:tc>
          <w:tcPr>
            <w:tcW w:w="1720" w:type="dxa"/>
            <w:tcBorders>
              <w:top w:val="nil"/>
              <w:left w:val="nil"/>
              <w:bottom w:val="nil"/>
              <w:right w:val="nil"/>
            </w:tcBorders>
            <w:shd w:val="clear" w:color="auto" w:fill="auto"/>
            <w:noWrap/>
            <w:vAlign w:val="bottom"/>
            <w:hideMark/>
          </w:tcPr>
          <w:p w14:paraId="67ACF58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0.75 (0.56-1.01)</w:t>
            </w:r>
          </w:p>
        </w:tc>
      </w:tr>
      <w:tr w:rsidR="00BE4F76" w:rsidRPr="00234AB3" w14:paraId="5F2ADA4B" w14:textId="77777777" w:rsidTr="00523EFA">
        <w:trPr>
          <w:trHeight w:val="288"/>
        </w:trPr>
        <w:tc>
          <w:tcPr>
            <w:tcW w:w="1795" w:type="dxa"/>
            <w:tcBorders>
              <w:top w:val="nil"/>
              <w:left w:val="nil"/>
              <w:bottom w:val="nil"/>
              <w:right w:val="nil"/>
            </w:tcBorders>
            <w:shd w:val="clear" w:color="auto" w:fill="auto"/>
            <w:noWrap/>
            <w:vAlign w:val="bottom"/>
            <w:hideMark/>
          </w:tcPr>
          <w:p w14:paraId="69924737"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BC3067D" w14:textId="6AA8179F"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73DCA66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1.07 (0.66-1.72)</w:t>
            </w:r>
          </w:p>
        </w:tc>
        <w:tc>
          <w:tcPr>
            <w:tcW w:w="1720" w:type="dxa"/>
            <w:tcBorders>
              <w:top w:val="nil"/>
              <w:left w:val="nil"/>
              <w:bottom w:val="nil"/>
              <w:right w:val="nil"/>
            </w:tcBorders>
            <w:shd w:val="clear" w:color="auto" w:fill="auto"/>
            <w:noWrap/>
            <w:vAlign w:val="bottom"/>
            <w:hideMark/>
          </w:tcPr>
          <w:p w14:paraId="72E891B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1.07 (0.91-1.26)</w:t>
            </w:r>
          </w:p>
        </w:tc>
      </w:tr>
      <w:tr w:rsidR="00BE4F76" w:rsidRPr="00234AB3" w14:paraId="47C0FC89" w14:textId="77777777" w:rsidTr="00523EFA">
        <w:trPr>
          <w:trHeight w:val="288"/>
        </w:trPr>
        <w:tc>
          <w:tcPr>
            <w:tcW w:w="1795" w:type="dxa"/>
            <w:tcBorders>
              <w:top w:val="nil"/>
              <w:left w:val="nil"/>
              <w:bottom w:val="nil"/>
              <w:right w:val="nil"/>
            </w:tcBorders>
            <w:shd w:val="clear" w:color="auto" w:fill="auto"/>
            <w:noWrap/>
            <w:vAlign w:val="bottom"/>
            <w:hideMark/>
          </w:tcPr>
          <w:p w14:paraId="0A054DBC"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Haloperidol</w:t>
            </w:r>
            <w:proofErr w:type="spellEnd"/>
            <w:r w:rsidRPr="00234AB3">
              <w:rPr>
                <w:rFonts w:asciiTheme="minorHAnsi" w:hAnsiTheme="minorHAnsi" w:cstheme="minorHAns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0883DAA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4567D25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(0.29-0.78)</w:t>
            </w:r>
          </w:p>
        </w:tc>
        <w:tc>
          <w:tcPr>
            <w:tcW w:w="1720" w:type="dxa"/>
            <w:tcBorders>
              <w:top w:val="nil"/>
              <w:left w:val="nil"/>
              <w:bottom w:val="nil"/>
              <w:right w:val="nil"/>
            </w:tcBorders>
            <w:shd w:val="clear" w:color="auto" w:fill="auto"/>
            <w:noWrap/>
            <w:vAlign w:val="bottom"/>
            <w:hideMark/>
          </w:tcPr>
          <w:p w14:paraId="3AFE459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0.48 (0.39-0.59)</w:t>
            </w:r>
          </w:p>
        </w:tc>
      </w:tr>
      <w:tr w:rsidR="00BE4F76" w:rsidRPr="00234AB3" w14:paraId="3FC599E5" w14:textId="77777777" w:rsidTr="00523EFA">
        <w:trPr>
          <w:trHeight w:val="288"/>
        </w:trPr>
        <w:tc>
          <w:tcPr>
            <w:tcW w:w="1795" w:type="dxa"/>
            <w:tcBorders>
              <w:top w:val="nil"/>
              <w:left w:val="nil"/>
              <w:bottom w:val="nil"/>
              <w:right w:val="nil"/>
            </w:tcBorders>
            <w:shd w:val="clear" w:color="auto" w:fill="auto"/>
            <w:noWrap/>
            <w:vAlign w:val="bottom"/>
            <w:hideMark/>
          </w:tcPr>
          <w:p w14:paraId="51A4FA92"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412D94F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0CB8D77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(0.28-0.80)</w:t>
            </w:r>
          </w:p>
        </w:tc>
        <w:tc>
          <w:tcPr>
            <w:tcW w:w="1720" w:type="dxa"/>
            <w:tcBorders>
              <w:top w:val="nil"/>
              <w:left w:val="nil"/>
              <w:bottom w:val="nil"/>
              <w:right w:val="nil"/>
            </w:tcBorders>
            <w:shd w:val="clear" w:color="auto" w:fill="auto"/>
            <w:noWrap/>
            <w:vAlign w:val="bottom"/>
            <w:hideMark/>
          </w:tcPr>
          <w:p w14:paraId="2A2DF2B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0.52 (0.43-0.62)</w:t>
            </w:r>
          </w:p>
        </w:tc>
      </w:tr>
      <w:tr w:rsidR="00BE4F76" w:rsidRPr="00234AB3" w14:paraId="5AF82818" w14:textId="77777777" w:rsidTr="00523EFA">
        <w:trPr>
          <w:trHeight w:val="288"/>
        </w:trPr>
        <w:tc>
          <w:tcPr>
            <w:tcW w:w="1795" w:type="dxa"/>
            <w:tcBorders>
              <w:top w:val="nil"/>
              <w:left w:val="nil"/>
              <w:bottom w:val="nil"/>
              <w:right w:val="nil"/>
            </w:tcBorders>
            <w:shd w:val="clear" w:color="auto" w:fill="auto"/>
            <w:noWrap/>
            <w:vAlign w:val="bottom"/>
            <w:hideMark/>
          </w:tcPr>
          <w:p w14:paraId="1AADB53E"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150ED73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7562AAE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0.27 (0.16-0.46)</w:t>
            </w:r>
          </w:p>
        </w:tc>
        <w:tc>
          <w:tcPr>
            <w:tcW w:w="1720" w:type="dxa"/>
            <w:tcBorders>
              <w:top w:val="nil"/>
              <w:left w:val="nil"/>
              <w:bottom w:val="nil"/>
              <w:right w:val="nil"/>
            </w:tcBorders>
            <w:shd w:val="clear" w:color="auto" w:fill="auto"/>
            <w:noWrap/>
            <w:vAlign w:val="bottom"/>
            <w:hideMark/>
          </w:tcPr>
          <w:p w14:paraId="65431E8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(0.40-0.56)</w:t>
            </w:r>
          </w:p>
        </w:tc>
      </w:tr>
      <w:tr w:rsidR="00BE4F76" w:rsidRPr="00234AB3" w14:paraId="2FF53E04" w14:textId="77777777" w:rsidTr="00523EFA">
        <w:trPr>
          <w:trHeight w:val="288"/>
        </w:trPr>
        <w:tc>
          <w:tcPr>
            <w:tcW w:w="1795" w:type="dxa"/>
            <w:tcBorders>
              <w:top w:val="nil"/>
              <w:left w:val="nil"/>
              <w:bottom w:val="nil"/>
              <w:right w:val="nil"/>
            </w:tcBorders>
            <w:shd w:val="clear" w:color="auto" w:fill="auto"/>
            <w:noWrap/>
            <w:vAlign w:val="bottom"/>
            <w:hideMark/>
          </w:tcPr>
          <w:p w14:paraId="7D26F9E1"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5B4D32C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3BA2213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(0.30-0.73)</w:t>
            </w:r>
          </w:p>
        </w:tc>
        <w:tc>
          <w:tcPr>
            <w:tcW w:w="1720" w:type="dxa"/>
            <w:tcBorders>
              <w:top w:val="nil"/>
              <w:left w:val="nil"/>
              <w:bottom w:val="nil"/>
              <w:right w:val="nil"/>
            </w:tcBorders>
            <w:shd w:val="clear" w:color="auto" w:fill="auto"/>
            <w:noWrap/>
            <w:vAlign w:val="bottom"/>
            <w:hideMark/>
          </w:tcPr>
          <w:p w14:paraId="55E0E67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(0.51-0.70)</w:t>
            </w:r>
          </w:p>
        </w:tc>
      </w:tr>
      <w:tr w:rsidR="00BE4F76" w:rsidRPr="00234AB3" w14:paraId="6BEC7B08" w14:textId="77777777" w:rsidTr="00523EFA">
        <w:trPr>
          <w:trHeight w:val="288"/>
        </w:trPr>
        <w:tc>
          <w:tcPr>
            <w:tcW w:w="1795" w:type="dxa"/>
            <w:tcBorders>
              <w:top w:val="nil"/>
              <w:left w:val="nil"/>
              <w:bottom w:val="nil"/>
              <w:right w:val="nil"/>
            </w:tcBorders>
            <w:shd w:val="clear" w:color="auto" w:fill="auto"/>
            <w:noWrap/>
            <w:vAlign w:val="bottom"/>
            <w:hideMark/>
          </w:tcPr>
          <w:p w14:paraId="6E58E56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366C63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78CE0AC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0.28 (0.14-0.57)</w:t>
            </w:r>
          </w:p>
        </w:tc>
        <w:tc>
          <w:tcPr>
            <w:tcW w:w="1720" w:type="dxa"/>
            <w:tcBorders>
              <w:top w:val="nil"/>
              <w:left w:val="nil"/>
              <w:bottom w:val="nil"/>
              <w:right w:val="nil"/>
            </w:tcBorders>
            <w:shd w:val="clear" w:color="auto" w:fill="auto"/>
            <w:noWrap/>
            <w:vAlign w:val="bottom"/>
            <w:hideMark/>
          </w:tcPr>
          <w:p w14:paraId="13818C3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(0.38-0.59)</w:t>
            </w:r>
          </w:p>
        </w:tc>
      </w:tr>
      <w:tr w:rsidR="00BE4F76" w:rsidRPr="00234AB3" w14:paraId="782F39A3" w14:textId="77777777" w:rsidTr="00523EFA">
        <w:trPr>
          <w:trHeight w:val="288"/>
        </w:trPr>
        <w:tc>
          <w:tcPr>
            <w:tcW w:w="1795" w:type="dxa"/>
            <w:tcBorders>
              <w:top w:val="nil"/>
              <w:left w:val="nil"/>
              <w:bottom w:val="nil"/>
              <w:right w:val="nil"/>
            </w:tcBorders>
            <w:shd w:val="clear" w:color="auto" w:fill="auto"/>
            <w:noWrap/>
            <w:vAlign w:val="bottom"/>
            <w:hideMark/>
          </w:tcPr>
          <w:p w14:paraId="6A38E16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32D3F29" w14:textId="4D9F2958"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19DCC79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0.71 (0.56-0.91)</w:t>
            </w:r>
          </w:p>
        </w:tc>
        <w:tc>
          <w:tcPr>
            <w:tcW w:w="1720" w:type="dxa"/>
            <w:tcBorders>
              <w:top w:val="nil"/>
              <w:left w:val="nil"/>
              <w:bottom w:val="nil"/>
              <w:right w:val="nil"/>
            </w:tcBorders>
            <w:shd w:val="clear" w:color="auto" w:fill="auto"/>
            <w:noWrap/>
            <w:vAlign w:val="bottom"/>
            <w:hideMark/>
          </w:tcPr>
          <w:p w14:paraId="45E1881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0.63 (0.57-0.69)</w:t>
            </w:r>
          </w:p>
        </w:tc>
      </w:tr>
      <w:tr w:rsidR="00BE4F76" w:rsidRPr="00234AB3" w14:paraId="4BA547F1" w14:textId="77777777" w:rsidTr="00523EFA">
        <w:trPr>
          <w:trHeight w:val="288"/>
        </w:trPr>
        <w:tc>
          <w:tcPr>
            <w:tcW w:w="1795" w:type="dxa"/>
            <w:tcBorders>
              <w:top w:val="nil"/>
              <w:left w:val="nil"/>
              <w:bottom w:val="nil"/>
              <w:right w:val="nil"/>
            </w:tcBorders>
            <w:shd w:val="clear" w:color="auto" w:fill="auto"/>
            <w:noWrap/>
            <w:vAlign w:val="bottom"/>
            <w:hideMark/>
          </w:tcPr>
          <w:p w14:paraId="46C32D82"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Chlorprotixene</w:t>
            </w:r>
            <w:proofErr w:type="spellEnd"/>
          </w:p>
        </w:tc>
        <w:tc>
          <w:tcPr>
            <w:tcW w:w="1000" w:type="dxa"/>
            <w:tcBorders>
              <w:top w:val="nil"/>
              <w:left w:val="nil"/>
              <w:bottom w:val="nil"/>
              <w:right w:val="nil"/>
            </w:tcBorders>
            <w:shd w:val="clear" w:color="auto" w:fill="auto"/>
            <w:noWrap/>
            <w:vAlign w:val="bottom"/>
            <w:hideMark/>
          </w:tcPr>
          <w:p w14:paraId="48B5A17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7B00A99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0.73 (0.62-0.85)</w:t>
            </w:r>
          </w:p>
        </w:tc>
        <w:tc>
          <w:tcPr>
            <w:tcW w:w="1720" w:type="dxa"/>
            <w:tcBorders>
              <w:top w:val="nil"/>
              <w:left w:val="nil"/>
              <w:bottom w:val="nil"/>
              <w:right w:val="nil"/>
            </w:tcBorders>
            <w:shd w:val="clear" w:color="auto" w:fill="auto"/>
            <w:noWrap/>
            <w:vAlign w:val="bottom"/>
            <w:hideMark/>
          </w:tcPr>
          <w:p w14:paraId="6376479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0.74 (0.67-0.80)</w:t>
            </w:r>
          </w:p>
        </w:tc>
      </w:tr>
      <w:tr w:rsidR="00BE4F76" w:rsidRPr="00234AB3" w14:paraId="518409FC" w14:textId="77777777" w:rsidTr="00523EFA">
        <w:trPr>
          <w:trHeight w:val="288"/>
        </w:trPr>
        <w:tc>
          <w:tcPr>
            <w:tcW w:w="1795" w:type="dxa"/>
            <w:tcBorders>
              <w:top w:val="nil"/>
              <w:left w:val="nil"/>
              <w:bottom w:val="nil"/>
              <w:right w:val="nil"/>
            </w:tcBorders>
            <w:shd w:val="clear" w:color="auto" w:fill="auto"/>
            <w:noWrap/>
            <w:vAlign w:val="bottom"/>
            <w:hideMark/>
          </w:tcPr>
          <w:p w14:paraId="1EC5CB75"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51B185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1B820E2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(0.48-0.89)</w:t>
            </w:r>
          </w:p>
        </w:tc>
        <w:tc>
          <w:tcPr>
            <w:tcW w:w="1720" w:type="dxa"/>
            <w:tcBorders>
              <w:top w:val="nil"/>
              <w:left w:val="nil"/>
              <w:bottom w:val="nil"/>
              <w:right w:val="nil"/>
            </w:tcBorders>
            <w:shd w:val="clear" w:color="auto" w:fill="auto"/>
            <w:noWrap/>
            <w:vAlign w:val="bottom"/>
            <w:hideMark/>
          </w:tcPr>
          <w:p w14:paraId="6766101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0.59 (0.51-0.69)</w:t>
            </w:r>
          </w:p>
        </w:tc>
      </w:tr>
      <w:tr w:rsidR="00BE4F76" w:rsidRPr="00234AB3" w14:paraId="7C494506" w14:textId="77777777" w:rsidTr="00523EFA">
        <w:trPr>
          <w:trHeight w:val="288"/>
        </w:trPr>
        <w:tc>
          <w:tcPr>
            <w:tcW w:w="1795" w:type="dxa"/>
            <w:tcBorders>
              <w:top w:val="nil"/>
              <w:left w:val="nil"/>
              <w:bottom w:val="nil"/>
              <w:right w:val="nil"/>
            </w:tcBorders>
            <w:shd w:val="clear" w:color="auto" w:fill="auto"/>
            <w:noWrap/>
            <w:vAlign w:val="bottom"/>
            <w:hideMark/>
          </w:tcPr>
          <w:p w14:paraId="517FFB43"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35D716B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178EB74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1.16 (0.79-1.70)</w:t>
            </w:r>
          </w:p>
        </w:tc>
        <w:tc>
          <w:tcPr>
            <w:tcW w:w="1720" w:type="dxa"/>
            <w:tcBorders>
              <w:top w:val="nil"/>
              <w:left w:val="nil"/>
              <w:bottom w:val="nil"/>
              <w:right w:val="nil"/>
            </w:tcBorders>
            <w:shd w:val="clear" w:color="auto" w:fill="auto"/>
            <w:noWrap/>
            <w:vAlign w:val="bottom"/>
            <w:hideMark/>
          </w:tcPr>
          <w:p w14:paraId="591B02D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0.66 (0.55-0.79)</w:t>
            </w:r>
          </w:p>
        </w:tc>
      </w:tr>
      <w:tr w:rsidR="00BE4F76" w:rsidRPr="00234AB3" w14:paraId="7F217541" w14:textId="77777777" w:rsidTr="00523EFA">
        <w:trPr>
          <w:trHeight w:val="288"/>
        </w:trPr>
        <w:tc>
          <w:tcPr>
            <w:tcW w:w="1795" w:type="dxa"/>
            <w:tcBorders>
              <w:top w:val="nil"/>
              <w:left w:val="nil"/>
              <w:bottom w:val="nil"/>
              <w:right w:val="nil"/>
            </w:tcBorders>
            <w:shd w:val="clear" w:color="auto" w:fill="auto"/>
            <w:noWrap/>
            <w:vAlign w:val="bottom"/>
            <w:hideMark/>
          </w:tcPr>
          <w:p w14:paraId="21EA039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998C75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65244EB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(0.48-1.21)</w:t>
            </w:r>
          </w:p>
        </w:tc>
        <w:tc>
          <w:tcPr>
            <w:tcW w:w="1720" w:type="dxa"/>
            <w:tcBorders>
              <w:top w:val="nil"/>
              <w:left w:val="nil"/>
              <w:bottom w:val="nil"/>
              <w:right w:val="nil"/>
            </w:tcBorders>
            <w:shd w:val="clear" w:color="auto" w:fill="auto"/>
            <w:noWrap/>
            <w:vAlign w:val="bottom"/>
            <w:hideMark/>
          </w:tcPr>
          <w:p w14:paraId="3CED855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0.75 (0.62-0.91)</w:t>
            </w:r>
          </w:p>
        </w:tc>
      </w:tr>
      <w:tr w:rsidR="00BE4F76" w:rsidRPr="00234AB3" w14:paraId="2DED9CE5" w14:textId="77777777" w:rsidTr="00523EFA">
        <w:trPr>
          <w:trHeight w:val="288"/>
        </w:trPr>
        <w:tc>
          <w:tcPr>
            <w:tcW w:w="1795" w:type="dxa"/>
            <w:tcBorders>
              <w:top w:val="nil"/>
              <w:left w:val="nil"/>
              <w:bottom w:val="nil"/>
              <w:right w:val="nil"/>
            </w:tcBorders>
            <w:shd w:val="clear" w:color="auto" w:fill="auto"/>
            <w:noWrap/>
            <w:vAlign w:val="bottom"/>
            <w:hideMark/>
          </w:tcPr>
          <w:p w14:paraId="419C3B38"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198AFE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79A0311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1.25 (0.66-2.35)</w:t>
            </w:r>
          </w:p>
        </w:tc>
        <w:tc>
          <w:tcPr>
            <w:tcW w:w="1720" w:type="dxa"/>
            <w:tcBorders>
              <w:top w:val="nil"/>
              <w:left w:val="nil"/>
              <w:bottom w:val="nil"/>
              <w:right w:val="nil"/>
            </w:tcBorders>
            <w:shd w:val="clear" w:color="auto" w:fill="auto"/>
            <w:noWrap/>
            <w:vAlign w:val="bottom"/>
            <w:hideMark/>
          </w:tcPr>
          <w:p w14:paraId="11881DD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0.72 (0.54-0.96)</w:t>
            </w:r>
          </w:p>
        </w:tc>
      </w:tr>
      <w:tr w:rsidR="00BE4F76" w:rsidRPr="00234AB3" w14:paraId="7CFCEA9C" w14:textId="77777777" w:rsidTr="00523EFA">
        <w:trPr>
          <w:trHeight w:val="288"/>
        </w:trPr>
        <w:tc>
          <w:tcPr>
            <w:tcW w:w="1795" w:type="dxa"/>
            <w:tcBorders>
              <w:top w:val="nil"/>
              <w:left w:val="nil"/>
              <w:bottom w:val="nil"/>
              <w:right w:val="nil"/>
            </w:tcBorders>
            <w:shd w:val="clear" w:color="auto" w:fill="auto"/>
            <w:noWrap/>
            <w:vAlign w:val="bottom"/>
            <w:hideMark/>
          </w:tcPr>
          <w:p w14:paraId="0FA8C43A"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587CA00A" w14:textId="6E01F519"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4014779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1.57 (1.08-2.27)</w:t>
            </w:r>
          </w:p>
        </w:tc>
        <w:tc>
          <w:tcPr>
            <w:tcW w:w="1720" w:type="dxa"/>
            <w:tcBorders>
              <w:top w:val="nil"/>
              <w:left w:val="nil"/>
              <w:bottom w:val="nil"/>
              <w:right w:val="nil"/>
            </w:tcBorders>
            <w:shd w:val="clear" w:color="auto" w:fill="auto"/>
            <w:noWrap/>
            <w:vAlign w:val="bottom"/>
            <w:hideMark/>
          </w:tcPr>
          <w:p w14:paraId="6C3D0BD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0.95 (0.80-1.12)</w:t>
            </w:r>
          </w:p>
        </w:tc>
      </w:tr>
      <w:tr w:rsidR="00BE4F76" w:rsidRPr="00234AB3" w14:paraId="395EE888" w14:textId="77777777" w:rsidTr="00523EFA">
        <w:trPr>
          <w:trHeight w:val="288"/>
        </w:trPr>
        <w:tc>
          <w:tcPr>
            <w:tcW w:w="1795" w:type="dxa"/>
            <w:tcBorders>
              <w:top w:val="nil"/>
              <w:left w:val="nil"/>
              <w:bottom w:val="nil"/>
              <w:right w:val="nil"/>
            </w:tcBorders>
            <w:shd w:val="clear" w:color="auto" w:fill="auto"/>
            <w:noWrap/>
            <w:vAlign w:val="bottom"/>
            <w:hideMark/>
          </w:tcPr>
          <w:p w14:paraId="0DC14DE6"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Zuclopenthixol</w:t>
            </w:r>
            <w:proofErr w:type="spellEnd"/>
          </w:p>
        </w:tc>
        <w:tc>
          <w:tcPr>
            <w:tcW w:w="1000" w:type="dxa"/>
            <w:tcBorders>
              <w:top w:val="nil"/>
              <w:left w:val="nil"/>
              <w:bottom w:val="nil"/>
              <w:right w:val="nil"/>
            </w:tcBorders>
            <w:shd w:val="clear" w:color="auto" w:fill="auto"/>
            <w:noWrap/>
            <w:vAlign w:val="bottom"/>
            <w:hideMark/>
          </w:tcPr>
          <w:p w14:paraId="4BD6215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70C99D3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0.74 (0.57-0.96)</w:t>
            </w:r>
          </w:p>
        </w:tc>
        <w:tc>
          <w:tcPr>
            <w:tcW w:w="1720" w:type="dxa"/>
            <w:tcBorders>
              <w:top w:val="nil"/>
              <w:left w:val="nil"/>
              <w:bottom w:val="nil"/>
              <w:right w:val="nil"/>
            </w:tcBorders>
            <w:shd w:val="clear" w:color="auto" w:fill="auto"/>
            <w:noWrap/>
            <w:vAlign w:val="bottom"/>
            <w:hideMark/>
          </w:tcPr>
          <w:p w14:paraId="01A1DB1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(0.56-0.77)</w:t>
            </w:r>
          </w:p>
        </w:tc>
      </w:tr>
      <w:tr w:rsidR="00BE4F76" w:rsidRPr="00234AB3" w14:paraId="20D80EAA" w14:textId="77777777" w:rsidTr="00523EFA">
        <w:trPr>
          <w:trHeight w:val="288"/>
        </w:trPr>
        <w:tc>
          <w:tcPr>
            <w:tcW w:w="1795" w:type="dxa"/>
            <w:tcBorders>
              <w:top w:val="nil"/>
              <w:left w:val="nil"/>
              <w:bottom w:val="nil"/>
              <w:right w:val="nil"/>
            </w:tcBorders>
            <w:shd w:val="clear" w:color="auto" w:fill="auto"/>
            <w:noWrap/>
            <w:vAlign w:val="bottom"/>
            <w:hideMark/>
          </w:tcPr>
          <w:p w14:paraId="090B87D2"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1A663D2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5F4423E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0.44 (0.29-0.66)</w:t>
            </w:r>
          </w:p>
        </w:tc>
        <w:tc>
          <w:tcPr>
            <w:tcW w:w="1720" w:type="dxa"/>
            <w:tcBorders>
              <w:top w:val="nil"/>
              <w:left w:val="nil"/>
              <w:bottom w:val="nil"/>
              <w:right w:val="nil"/>
            </w:tcBorders>
            <w:shd w:val="clear" w:color="auto" w:fill="auto"/>
            <w:noWrap/>
            <w:vAlign w:val="bottom"/>
            <w:hideMark/>
          </w:tcPr>
          <w:p w14:paraId="5421697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(0.38-0.58)</w:t>
            </w:r>
          </w:p>
        </w:tc>
      </w:tr>
      <w:tr w:rsidR="00BE4F76" w:rsidRPr="00234AB3" w14:paraId="2384E282" w14:textId="77777777" w:rsidTr="00523EFA">
        <w:trPr>
          <w:trHeight w:val="288"/>
        </w:trPr>
        <w:tc>
          <w:tcPr>
            <w:tcW w:w="1795" w:type="dxa"/>
            <w:tcBorders>
              <w:top w:val="nil"/>
              <w:left w:val="nil"/>
              <w:bottom w:val="nil"/>
              <w:right w:val="nil"/>
            </w:tcBorders>
            <w:shd w:val="clear" w:color="auto" w:fill="auto"/>
            <w:noWrap/>
            <w:vAlign w:val="bottom"/>
            <w:hideMark/>
          </w:tcPr>
          <w:p w14:paraId="1BB76315"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560CF8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4E056E8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0.58 (0.32-1.03)</w:t>
            </w:r>
          </w:p>
        </w:tc>
        <w:tc>
          <w:tcPr>
            <w:tcW w:w="1720" w:type="dxa"/>
            <w:tcBorders>
              <w:top w:val="nil"/>
              <w:left w:val="nil"/>
              <w:bottom w:val="nil"/>
              <w:right w:val="nil"/>
            </w:tcBorders>
            <w:shd w:val="clear" w:color="auto" w:fill="auto"/>
            <w:noWrap/>
            <w:vAlign w:val="bottom"/>
            <w:hideMark/>
          </w:tcPr>
          <w:p w14:paraId="416D91F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(0.32-0.60)</w:t>
            </w:r>
          </w:p>
        </w:tc>
      </w:tr>
      <w:tr w:rsidR="00BE4F76" w:rsidRPr="00234AB3" w14:paraId="3B003F06" w14:textId="77777777" w:rsidTr="00523EFA">
        <w:trPr>
          <w:trHeight w:val="288"/>
        </w:trPr>
        <w:tc>
          <w:tcPr>
            <w:tcW w:w="1795" w:type="dxa"/>
            <w:tcBorders>
              <w:top w:val="nil"/>
              <w:left w:val="nil"/>
              <w:bottom w:val="nil"/>
              <w:right w:val="nil"/>
            </w:tcBorders>
            <w:shd w:val="clear" w:color="auto" w:fill="auto"/>
            <w:noWrap/>
            <w:vAlign w:val="bottom"/>
            <w:hideMark/>
          </w:tcPr>
          <w:p w14:paraId="3BF256CA"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5AF85AB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04BE49A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(0.39-1.05)</w:t>
            </w:r>
          </w:p>
        </w:tc>
        <w:tc>
          <w:tcPr>
            <w:tcW w:w="1720" w:type="dxa"/>
            <w:tcBorders>
              <w:top w:val="nil"/>
              <w:left w:val="nil"/>
              <w:bottom w:val="nil"/>
              <w:right w:val="nil"/>
            </w:tcBorders>
            <w:shd w:val="clear" w:color="auto" w:fill="auto"/>
            <w:noWrap/>
            <w:vAlign w:val="bottom"/>
            <w:hideMark/>
          </w:tcPr>
          <w:p w14:paraId="131C2D3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(0.49-0.86)</w:t>
            </w:r>
          </w:p>
        </w:tc>
      </w:tr>
      <w:tr w:rsidR="00BE4F76" w:rsidRPr="00234AB3" w14:paraId="5EBCDDF1" w14:textId="77777777" w:rsidTr="00523EFA">
        <w:trPr>
          <w:trHeight w:val="288"/>
        </w:trPr>
        <w:tc>
          <w:tcPr>
            <w:tcW w:w="1795" w:type="dxa"/>
            <w:tcBorders>
              <w:top w:val="nil"/>
              <w:left w:val="nil"/>
              <w:bottom w:val="nil"/>
              <w:right w:val="nil"/>
            </w:tcBorders>
            <w:shd w:val="clear" w:color="auto" w:fill="auto"/>
            <w:noWrap/>
            <w:vAlign w:val="bottom"/>
            <w:hideMark/>
          </w:tcPr>
          <w:p w14:paraId="137E960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A4F7ED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56C2ADB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(0.39-1.51)</w:t>
            </w:r>
          </w:p>
        </w:tc>
        <w:tc>
          <w:tcPr>
            <w:tcW w:w="1720" w:type="dxa"/>
            <w:tcBorders>
              <w:top w:val="nil"/>
              <w:left w:val="nil"/>
              <w:bottom w:val="nil"/>
              <w:right w:val="nil"/>
            </w:tcBorders>
            <w:shd w:val="clear" w:color="auto" w:fill="auto"/>
            <w:noWrap/>
            <w:vAlign w:val="bottom"/>
            <w:hideMark/>
          </w:tcPr>
          <w:p w14:paraId="058F1FA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0.72 (0.47-1.10)</w:t>
            </w:r>
          </w:p>
        </w:tc>
      </w:tr>
      <w:tr w:rsidR="00BE4F76" w:rsidRPr="00234AB3" w14:paraId="0A2F97BF" w14:textId="77777777" w:rsidTr="00523EFA">
        <w:trPr>
          <w:trHeight w:val="288"/>
        </w:trPr>
        <w:tc>
          <w:tcPr>
            <w:tcW w:w="1795" w:type="dxa"/>
            <w:tcBorders>
              <w:top w:val="nil"/>
              <w:left w:val="nil"/>
              <w:bottom w:val="nil"/>
              <w:right w:val="nil"/>
            </w:tcBorders>
            <w:shd w:val="clear" w:color="auto" w:fill="auto"/>
            <w:noWrap/>
            <w:vAlign w:val="bottom"/>
            <w:hideMark/>
          </w:tcPr>
          <w:p w14:paraId="0E9B55D3"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8382902" w14:textId="5C24C202"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1D8A3C1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0.89 (0.63-1.25)</w:t>
            </w:r>
          </w:p>
        </w:tc>
        <w:tc>
          <w:tcPr>
            <w:tcW w:w="1720" w:type="dxa"/>
            <w:tcBorders>
              <w:top w:val="nil"/>
              <w:left w:val="nil"/>
              <w:bottom w:val="nil"/>
              <w:right w:val="nil"/>
            </w:tcBorders>
            <w:shd w:val="clear" w:color="auto" w:fill="auto"/>
            <w:noWrap/>
            <w:vAlign w:val="bottom"/>
            <w:hideMark/>
          </w:tcPr>
          <w:p w14:paraId="5B31379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(0.49-0.73)</w:t>
            </w:r>
          </w:p>
        </w:tc>
      </w:tr>
      <w:tr w:rsidR="00BE4F76" w:rsidRPr="00234AB3" w14:paraId="5C1755A0" w14:textId="77777777" w:rsidTr="00523EFA">
        <w:trPr>
          <w:trHeight w:val="288"/>
        </w:trPr>
        <w:tc>
          <w:tcPr>
            <w:tcW w:w="1795" w:type="dxa"/>
            <w:tcBorders>
              <w:top w:val="nil"/>
              <w:left w:val="nil"/>
              <w:bottom w:val="nil"/>
              <w:right w:val="nil"/>
            </w:tcBorders>
            <w:shd w:val="clear" w:color="auto" w:fill="auto"/>
            <w:noWrap/>
            <w:vAlign w:val="bottom"/>
            <w:hideMark/>
          </w:tcPr>
          <w:p w14:paraId="5EDD2AB7"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Zuclopenthixol</w:t>
            </w:r>
            <w:proofErr w:type="spellEnd"/>
            <w:r w:rsidRPr="00234AB3">
              <w:rPr>
                <w:rFonts w:asciiTheme="minorHAnsi" w:hAnsiTheme="minorHAnsi" w:cstheme="minorHAns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65BC8E6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0DAF58F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(0.25-0.51)</w:t>
            </w:r>
          </w:p>
        </w:tc>
        <w:tc>
          <w:tcPr>
            <w:tcW w:w="1720" w:type="dxa"/>
            <w:tcBorders>
              <w:top w:val="nil"/>
              <w:left w:val="nil"/>
              <w:bottom w:val="nil"/>
              <w:right w:val="nil"/>
            </w:tcBorders>
            <w:shd w:val="clear" w:color="auto" w:fill="auto"/>
            <w:noWrap/>
            <w:vAlign w:val="bottom"/>
            <w:hideMark/>
          </w:tcPr>
          <w:p w14:paraId="1AF5A06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(0.37-0.48)</w:t>
            </w:r>
          </w:p>
        </w:tc>
      </w:tr>
      <w:tr w:rsidR="00BE4F76" w:rsidRPr="00234AB3" w14:paraId="0488659F" w14:textId="77777777" w:rsidTr="00523EFA">
        <w:trPr>
          <w:trHeight w:val="288"/>
        </w:trPr>
        <w:tc>
          <w:tcPr>
            <w:tcW w:w="1795" w:type="dxa"/>
            <w:tcBorders>
              <w:top w:val="nil"/>
              <w:left w:val="nil"/>
              <w:bottom w:val="nil"/>
              <w:right w:val="nil"/>
            </w:tcBorders>
            <w:shd w:val="clear" w:color="auto" w:fill="auto"/>
            <w:noWrap/>
            <w:vAlign w:val="bottom"/>
            <w:hideMark/>
          </w:tcPr>
          <w:p w14:paraId="063CBC8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3198C5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6629C4C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0.40 (0.31-0.51)</w:t>
            </w:r>
          </w:p>
        </w:tc>
        <w:tc>
          <w:tcPr>
            <w:tcW w:w="1720" w:type="dxa"/>
            <w:tcBorders>
              <w:top w:val="nil"/>
              <w:left w:val="nil"/>
              <w:bottom w:val="nil"/>
              <w:right w:val="nil"/>
            </w:tcBorders>
            <w:shd w:val="clear" w:color="auto" w:fill="auto"/>
            <w:noWrap/>
            <w:vAlign w:val="bottom"/>
            <w:hideMark/>
          </w:tcPr>
          <w:p w14:paraId="6B6E60E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(0.39-0.47)</w:t>
            </w:r>
          </w:p>
        </w:tc>
      </w:tr>
      <w:tr w:rsidR="00BE4F76" w:rsidRPr="00234AB3" w14:paraId="4656F015" w14:textId="77777777" w:rsidTr="00523EFA">
        <w:trPr>
          <w:trHeight w:val="288"/>
        </w:trPr>
        <w:tc>
          <w:tcPr>
            <w:tcW w:w="1795" w:type="dxa"/>
            <w:tcBorders>
              <w:top w:val="nil"/>
              <w:left w:val="nil"/>
              <w:bottom w:val="nil"/>
              <w:right w:val="nil"/>
            </w:tcBorders>
            <w:shd w:val="clear" w:color="auto" w:fill="auto"/>
            <w:noWrap/>
            <w:vAlign w:val="bottom"/>
            <w:hideMark/>
          </w:tcPr>
          <w:p w14:paraId="7FAF4738"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24C33F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4072780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0.59 (0.46-0.76)</w:t>
            </w:r>
          </w:p>
        </w:tc>
        <w:tc>
          <w:tcPr>
            <w:tcW w:w="1720" w:type="dxa"/>
            <w:tcBorders>
              <w:top w:val="nil"/>
              <w:left w:val="nil"/>
              <w:bottom w:val="nil"/>
              <w:right w:val="nil"/>
            </w:tcBorders>
            <w:shd w:val="clear" w:color="auto" w:fill="auto"/>
            <w:noWrap/>
            <w:vAlign w:val="bottom"/>
            <w:hideMark/>
          </w:tcPr>
          <w:p w14:paraId="0274651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0.45 (0.41-0.51)</w:t>
            </w:r>
          </w:p>
        </w:tc>
      </w:tr>
      <w:tr w:rsidR="00BE4F76" w:rsidRPr="00234AB3" w14:paraId="1E6D85FE" w14:textId="77777777" w:rsidTr="00523EFA">
        <w:trPr>
          <w:trHeight w:val="288"/>
        </w:trPr>
        <w:tc>
          <w:tcPr>
            <w:tcW w:w="1795" w:type="dxa"/>
            <w:tcBorders>
              <w:top w:val="nil"/>
              <w:left w:val="nil"/>
              <w:bottom w:val="nil"/>
              <w:right w:val="nil"/>
            </w:tcBorders>
            <w:shd w:val="clear" w:color="auto" w:fill="auto"/>
            <w:noWrap/>
            <w:vAlign w:val="bottom"/>
            <w:hideMark/>
          </w:tcPr>
          <w:p w14:paraId="10452F7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493AF74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762CE26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0.61 (0.46-0.82)</w:t>
            </w:r>
          </w:p>
        </w:tc>
        <w:tc>
          <w:tcPr>
            <w:tcW w:w="1720" w:type="dxa"/>
            <w:tcBorders>
              <w:top w:val="nil"/>
              <w:left w:val="nil"/>
              <w:bottom w:val="nil"/>
              <w:right w:val="nil"/>
            </w:tcBorders>
            <w:shd w:val="clear" w:color="auto" w:fill="auto"/>
            <w:noWrap/>
            <w:vAlign w:val="bottom"/>
            <w:hideMark/>
          </w:tcPr>
          <w:p w14:paraId="32F5E56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0.55 (0.49-0.61)</w:t>
            </w:r>
          </w:p>
        </w:tc>
      </w:tr>
      <w:tr w:rsidR="00BE4F76" w:rsidRPr="00234AB3" w14:paraId="100B991D" w14:textId="77777777" w:rsidTr="00523EFA">
        <w:trPr>
          <w:trHeight w:val="288"/>
        </w:trPr>
        <w:tc>
          <w:tcPr>
            <w:tcW w:w="1795" w:type="dxa"/>
            <w:tcBorders>
              <w:top w:val="nil"/>
              <w:left w:val="nil"/>
              <w:bottom w:val="nil"/>
              <w:right w:val="nil"/>
            </w:tcBorders>
            <w:shd w:val="clear" w:color="auto" w:fill="auto"/>
            <w:noWrap/>
            <w:vAlign w:val="bottom"/>
            <w:hideMark/>
          </w:tcPr>
          <w:p w14:paraId="6ABA2D40"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366D12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1A71D9E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0.84 (0.59-1.20)</w:t>
            </w:r>
          </w:p>
        </w:tc>
        <w:tc>
          <w:tcPr>
            <w:tcW w:w="1720" w:type="dxa"/>
            <w:tcBorders>
              <w:top w:val="nil"/>
              <w:left w:val="nil"/>
              <w:bottom w:val="nil"/>
              <w:right w:val="nil"/>
            </w:tcBorders>
            <w:shd w:val="clear" w:color="auto" w:fill="auto"/>
            <w:noWrap/>
            <w:vAlign w:val="bottom"/>
            <w:hideMark/>
          </w:tcPr>
          <w:p w14:paraId="1CC015A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(0.43-0.58)</w:t>
            </w:r>
          </w:p>
        </w:tc>
      </w:tr>
      <w:tr w:rsidR="00BE4F76" w:rsidRPr="00234AB3" w14:paraId="494EA5E3" w14:textId="77777777" w:rsidTr="00523EFA">
        <w:trPr>
          <w:trHeight w:val="288"/>
        </w:trPr>
        <w:tc>
          <w:tcPr>
            <w:tcW w:w="1795" w:type="dxa"/>
            <w:tcBorders>
              <w:top w:val="nil"/>
              <w:left w:val="nil"/>
              <w:bottom w:val="nil"/>
              <w:right w:val="nil"/>
            </w:tcBorders>
            <w:shd w:val="clear" w:color="auto" w:fill="auto"/>
            <w:noWrap/>
            <w:vAlign w:val="bottom"/>
            <w:hideMark/>
          </w:tcPr>
          <w:p w14:paraId="27FDA12A"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481C8181" w14:textId="09339F5F"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08A1030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(0.63-0.91)</w:t>
            </w:r>
          </w:p>
        </w:tc>
        <w:tc>
          <w:tcPr>
            <w:tcW w:w="1720" w:type="dxa"/>
            <w:tcBorders>
              <w:top w:val="nil"/>
              <w:left w:val="nil"/>
              <w:bottom w:val="nil"/>
              <w:right w:val="nil"/>
            </w:tcBorders>
            <w:shd w:val="clear" w:color="auto" w:fill="auto"/>
            <w:noWrap/>
            <w:vAlign w:val="bottom"/>
            <w:hideMark/>
          </w:tcPr>
          <w:p w14:paraId="23FD591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0.61 (0.56-0.65)</w:t>
            </w:r>
          </w:p>
        </w:tc>
      </w:tr>
      <w:tr w:rsidR="00BE4F76" w:rsidRPr="00234AB3" w14:paraId="6CA8542A" w14:textId="77777777" w:rsidTr="00523EFA">
        <w:trPr>
          <w:trHeight w:val="288"/>
        </w:trPr>
        <w:tc>
          <w:tcPr>
            <w:tcW w:w="1795" w:type="dxa"/>
            <w:tcBorders>
              <w:top w:val="nil"/>
              <w:left w:val="nil"/>
              <w:bottom w:val="nil"/>
              <w:right w:val="nil"/>
            </w:tcBorders>
            <w:shd w:val="clear" w:color="auto" w:fill="auto"/>
            <w:noWrap/>
            <w:vAlign w:val="bottom"/>
            <w:hideMark/>
          </w:tcPr>
          <w:p w14:paraId="693EBE98"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Clozapine</w:t>
            </w:r>
            <w:proofErr w:type="spellEnd"/>
          </w:p>
        </w:tc>
        <w:tc>
          <w:tcPr>
            <w:tcW w:w="1000" w:type="dxa"/>
            <w:tcBorders>
              <w:top w:val="nil"/>
              <w:left w:val="nil"/>
              <w:bottom w:val="nil"/>
              <w:right w:val="nil"/>
            </w:tcBorders>
            <w:shd w:val="clear" w:color="auto" w:fill="auto"/>
            <w:noWrap/>
            <w:vAlign w:val="bottom"/>
            <w:hideMark/>
          </w:tcPr>
          <w:p w14:paraId="2722B1D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790DA97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0.49 (0.43-0.55)</w:t>
            </w:r>
          </w:p>
        </w:tc>
        <w:tc>
          <w:tcPr>
            <w:tcW w:w="1720" w:type="dxa"/>
            <w:tcBorders>
              <w:top w:val="nil"/>
              <w:left w:val="nil"/>
              <w:bottom w:val="nil"/>
              <w:right w:val="nil"/>
            </w:tcBorders>
            <w:shd w:val="clear" w:color="auto" w:fill="auto"/>
            <w:noWrap/>
            <w:vAlign w:val="bottom"/>
            <w:hideMark/>
          </w:tcPr>
          <w:p w14:paraId="1C2C5AE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(0.47-0.53)</w:t>
            </w:r>
          </w:p>
        </w:tc>
      </w:tr>
      <w:tr w:rsidR="00BE4F76" w:rsidRPr="00234AB3" w14:paraId="29A902A7" w14:textId="77777777" w:rsidTr="00523EFA">
        <w:trPr>
          <w:trHeight w:val="288"/>
        </w:trPr>
        <w:tc>
          <w:tcPr>
            <w:tcW w:w="1795" w:type="dxa"/>
            <w:tcBorders>
              <w:top w:val="nil"/>
              <w:left w:val="nil"/>
              <w:bottom w:val="nil"/>
              <w:right w:val="nil"/>
            </w:tcBorders>
            <w:shd w:val="clear" w:color="auto" w:fill="auto"/>
            <w:noWrap/>
            <w:vAlign w:val="bottom"/>
            <w:hideMark/>
          </w:tcPr>
          <w:p w14:paraId="10B1BFF4"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E1DAE5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23B4EF2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0.44 (0.39-0.49)</w:t>
            </w:r>
          </w:p>
        </w:tc>
        <w:tc>
          <w:tcPr>
            <w:tcW w:w="1720" w:type="dxa"/>
            <w:tcBorders>
              <w:top w:val="nil"/>
              <w:left w:val="nil"/>
              <w:bottom w:val="nil"/>
              <w:right w:val="nil"/>
            </w:tcBorders>
            <w:shd w:val="clear" w:color="auto" w:fill="auto"/>
            <w:noWrap/>
            <w:vAlign w:val="bottom"/>
            <w:hideMark/>
          </w:tcPr>
          <w:p w14:paraId="6F479EE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0.41 (0.39-0.43)</w:t>
            </w:r>
          </w:p>
        </w:tc>
      </w:tr>
      <w:tr w:rsidR="00BE4F76" w:rsidRPr="00234AB3" w14:paraId="31F65AE2" w14:textId="77777777" w:rsidTr="00523EFA">
        <w:trPr>
          <w:trHeight w:val="288"/>
        </w:trPr>
        <w:tc>
          <w:tcPr>
            <w:tcW w:w="1795" w:type="dxa"/>
            <w:tcBorders>
              <w:top w:val="nil"/>
              <w:left w:val="nil"/>
              <w:bottom w:val="nil"/>
              <w:right w:val="nil"/>
            </w:tcBorders>
            <w:shd w:val="clear" w:color="auto" w:fill="auto"/>
            <w:noWrap/>
            <w:vAlign w:val="bottom"/>
            <w:hideMark/>
          </w:tcPr>
          <w:p w14:paraId="53D7939D"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1046CAC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06DEC90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(0.38-0.49)</w:t>
            </w:r>
          </w:p>
        </w:tc>
        <w:tc>
          <w:tcPr>
            <w:tcW w:w="1720" w:type="dxa"/>
            <w:tcBorders>
              <w:top w:val="nil"/>
              <w:left w:val="nil"/>
              <w:bottom w:val="nil"/>
              <w:right w:val="nil"/>
            </w:tcBorders>
            <w:shd w:val="clear" w:color="auto" w:fill="auto"/>
            <w:noWrap/>
            <w:vAlign w:val="bottom"/>
            <w:hideMark/>
          </w:tcPr>
          <w:p w14:paraId="2BD1FD7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(0.34-0.39)</w:t>
            </w:r>
          </w:p>
        </w:tc>
      </w:tr>
      <w:tr w:rsidR="00BE4F76" w:rsidRPr="00234AB3" w14:paraId="363A7A6A" w14:textId="77777777" w:rsidTr="00523EFA">
        <w:trPr>
          <w:trHeight w:val="288"/>
        </w:trPr>
        <w:tc>
          <w:tcPr>
            <w:tcW w:w="1795" w:type="dxa"/>
            <w:tcBorders>
              <w:top w:val="nil"/>
              <w:left w:val="nil"/>
              <w:bottom w:val="nil"/>
              <w:right w:val="nil"/>
            </w:tcBorders>
            <w:shd w:val="clear" w:color="auto" w:fill="auto"/>
            <w:noWrap/>
            <w:vAlign w:val="bottom"/>
            <w:hideMark/>
          </w:tcPr>
          <w:p w14:paraId="53096BF6"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B7FB0B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5CABD32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(0.38-0.48)</w:t>
            </w:r>
          </w:p>
        </w:tc>
        <w:tc>
          <w:tcPr>
            <w:tcW w:w="1720" w:type="dxa"/>
            <w:tcBorders>
              <w:top w:val="nil"/>
              <w:left w:val="nil"/>
              <w:bottom w:val="nil"/>
              <w:right w:val="nil"/>
            </w:tcBorders>
            <w:shd w:val="clear" w:color="auto" w:fill="auto"/>
            <w:noWrap/>
            <w:vAlign w:val="bottom"/>
            <w:hideMark/>
          </w:tcPr>
          <w:p w14:paraId="46D00AC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0.38 (0.36-0.40)</w:t>
            </w:r>
          </w:p>
        </w:tc>
      </w:tr>
      <w:tr w:rsidR="00BE4F76" w:rsidRPr="00234AB3" w14:paraId="43EA980F" w14:textId="77777777" w:rsidTr="00523EFA">
        <w:trPr>
          <w:trHeight w:val="288"/>
        </w:trPr>
        <w:tc>
          <w:tcPr>
            <w:tcW w:w="1795" w:type="dxa"/>
            <w:tcBorders>
              <w:top w:val="nil"/>
              <w:left w:val="nil"/>
              <w:bottom w:val="nil"/>
              <w:right w:val="nil"/>
            </w:tcBorders>
            <w:shd w:val="clear" w:color="auto" w:fill="auto"/>
            <w:noWrap/>
            <w:vAlign w:val="bottom"/>
            <w:hideMark/>
          </w:tcPr>
          <w:p w14:paraId="7C771397"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F3774F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0D8E7A1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0.49 (0.43-0.57)</w:t>
            </w:r>
          </w:p>
        </w:tc>
        <w:tc>
          <w:tcPr>
            <w:tcW w:w="1720" w:type="dxa"/>
            <w:tcBorders>
              <w:top w:val="nil"/>
              <w:left w:val="nil"/>
              <w:bottom w:val="nil"/>
              <w:right w:val="nil"/>
            </w:tcBorders>
            <w:shd w:val="clear" w:color="auto" w:fill="auto"/>
            <w:noWrap/>
            <w:vAlign w:val="bottom"/>
            <w:hideMark/>
          </w:tcPr>
          <w:p w14:paraId="2DEEF99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(0.43-0.49)</w:t>
            </w:r>
          </w:p>
        </w:tc>
      </w:tr>
      <w:tr w:rsidR="00BE4F76" w:rsidRPr="00234AB3" w14:paraId="1F86D791" w14:textId="77777777" w:rsidTr="00523EFA">
        <w:trPr>
          <w:trHeight w:val="288"/>
        </w:trPr>
        <w:tc>
          <w:tcPr>
            <w:tcW w:w="1795" w:type="dxa"/>
            <w:tcBorders>
              <w:top w:val="nil"/>
              <w:left w:val="nil"/>
              <w:bottom w:val="nil"/>
              <w:right w:val="nil"/>
            </w:tcBorders>
            <w:shd w:val="clear" w:color="auto" w:fill="auto"/>
            <w:noWrap/>
            <w:vAlign w:val="bottom"/>
            <w:hideMark/>
          </w:tcPr>
          <w:p w14:paraId="19D84EBE"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1A5199F4" w14:textId="1C75AE6B"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478BF1B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0.66 (0.60-0.73)</w:t>
            </w:r>
          </w:p>
        </w:tc>
        <w:tc>
          <w:tcPr>
            <w:tcW w:w="1720" w:type="dxa"/>
            <w:tcBorders>
              <w:top w:val="nil"/>
              <w:left w:val="nil"/>
              <w:bottom w:val="nil"/>
              <w:right w:val="nil"/>
            </w:tcBorders>
            <w:shd w:val="clear" w:color="auto" w:fill="auto"/>
            <w:noWrap/>
            <w:vAlign w:val="bottom"/>
            <w:hideMark/>
          </w:tcPr>
          <w:p w14:paraId="5EC3FB2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(0.48-0.53)</w:t>
            </w:r>
          </w:p>
        </w:tc>
      </w:tr>
      <w:tr w:rsidR="00BE4F76" w:rsidRPr="00234AB3" w14:paraId="697ECDA4" w14:textId="77777777" w:rsidTr="00523EFA">
        <w:trPr>
          <w:trHeight w:val="288"/>
        </w:trPr>
        <w:tc>
          <w:tcPr>
            <w:tcW w:w="1795" w:type="dxa"/>
            <w:tcBorders>
              <w:top w:val="nil"/>
              <w:left w:val="nil"/>
              <w:bottom w:val="nil"/>
              <w:right w:val="nil"/>
            </w:tcBorders>
            <w:shd w:val="clear" w:color="auto" w:fill="auto"/>
            <w:noWrap/>
            <w:vAlign w:val="bottom"/>
            <w:hideMark/>
          </w:tcPr>
          <w:p w14:paraId="1308ABB2"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Olanzapine</w:t>
            </w:r>
            <w:proofErr w:type="spellEnd"/>
          </w:p>
        </w:tc>
        <w:tc>
          <w:tcPr>
            <w:tcW w:w="1000" w:type="dxa"/>
            <w:tcBorders>
              <w:top w:val="nil"/>
              <w:left w:val="nil"/>
              <w:bottom w:val="nil"/>
              <w:right w:val="nil"/>
            </w:tcBorders>
            <w:shd w:val="clear" w:color="auto" w:fill="auto"/>
            <w:noWrap/>
            <w:vAlign w:val="bottom"/>
            <w:hideMark/>
          </w:tcPr>
          <w:p w14:paraId="4EAF933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40AFB71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0.48 (0.41-0.56)</w:t>
            </w:r>
          </w:p>
        </w:tc>
        <w:tc>
          <w:tcPr>
            <w:tcW w:w="1720" w:type="dxa"/>
            <w:tcBorders>
              <w:top w:val="nil"/>
              <w:left w:val="nil"/>
              <w:bottom w:val="nil"/>
              <w:right w:val="nil"/>
            </w:tcBorders>
            <w:shd w:val="clear" w:color="auto" w:fill="auto"/>
            <w:noWrap/>
            <w:vAlign w:val="bottom"/>
            <w:hideMark/>
          </w:tcPr>
          <w:p w14:paraId="300FCED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(0.50-0.58)</w:t>
            </w:r>
          </w:p>
        </w:tc>
      </w:tr>
      <w:tr w:rsidR="00BE4F76" w:rsidRPr="00234AB3" w14:paraId="0E778BC2" w14:textId="77777777" w:rsidTr="00523EFA">
        <w:trPr>
          <w:trHeight w:val="288"/>
        </w:trPr>
        <w:tc>
          <w:tcPr>
            <w:tcW w:w="1795" w:type="dxa"/>
            <w:tcBorders>
              <w:top w:val="nil"/>
              <w:left w:val="nil"/>
              <w:bottom w:val="nil"/>
              <w:right w:val="nil"/>
            </w:tcBorders>
            <w:shd w:val="clear" w:color="auto" w:fill="auto"/>
            <w:noWrap/>
            <w:vAlign w:val="bottom"/>
            <w:hideMark/>
          </w:tcPr>
          <w:p w14:paraId="40A40DFB"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0B9244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09B0DC2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(0.52-0.69)</w:t>
            </w:r>
          </w:p>
        </w:tc>
        <w:tc>
          <w:tcPr>
            <w:tcW w:w="1720" w:type="dxa"/>
            <w:tcBorders>
              <w:top w:val="nil"/>
              <w:left w:val="nil"/>
              <w:bottom w:val="nil"/>
              <w:right w:val="nil"/>
            </w:tcBorders>
            <w:shd w:val="clear" w:color="auto" w:fill="auto"/>
            <w:noWrap/>
            <w:vAlign w:val="bottom"/>
            <w:hideMark/>
          </w:tcPr>
          <w:p w14:paraId="60FABED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(0.47-0.54)</w:t>
            </w:r>
          </w:p>
        </w:tc>
      </w:tr>
      <w:tr w:rsidR="00BE4F76" w:rsidRPr="00234AB3" w14:paraId="093BBA0B" w14:textId="77777777" w:rsidTr="00523EFA">
        <w:trPr>
          <w:trHeight w:val="288"/>
        </w:trPr>
        <w:tc>
          <w:tcPr>
            <w:tcW w:w="1795" w:type="dxa"/>
            <w:tcBorders>
              <w:top w:val="nil"/>
              <w:left w:val="nil"/>
              <w:bottom w:val="nil"/>
              <w:right w:val="nil"/>
            </w:tcBorders>
            <w:shd w:val="clear" w:color="auto" w:fill="auto"/>
            <w:noWrap/>
            <w:vAlign w:val="bottom"/>
            <w:hideMark/>
          </w:tcPr>
          <w:p w14:paraId="1B39428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EBB1A7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6AF297F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(0.36-0.49)</w:t>
            </w:r>
          </w:p>
        </w:tc>
        <w:tc>
          <w:tcPr>
            <w:tcW w:w="1720" w:type="dxa"/>
            <w:tcBorders>
              <w:top w:val="nil"/>
              <w:left w:val="nil"/>
              <w:bottom w:val="nil"/>
              <w:right w:val="nil"/>
            </w:tcBorders>
            <w:shd w:val="clear" w:color="auto" w:fill="auto"/>
            <w:noWrap/>
            <w:vAlign w:val="bottom"/>
            <w:hideMark/>
          </w:tcPr>
          <w:p w14:paraId="77BC2DF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0.40 (0.37-0.43)</w:t>
            </w:r>
          </w:p>
        </w:tc>
      </w:tr>
      <w:tr w:rsidR="00BE4F76" w:rsidRPr="00234AB3" w14:paraId="4A242B08" w14:textId="77777777" w:rsidTr="00523EFA">
        <w:trPr>
          <w:trHeight w:val="288"/>
        </w:trPr>
        <w:tc>
          <w:tcPr>
            <w:tcW w:w="1795" w:type="dxa"/>
            <w:tcBorders>
              <w:top w:val="nil"/>
              <w:left w:val="nil"/>
              <w:bottom w:val="nil"/>
              <w:right w:val="nil"/>
            </w:tcBorders>
            <w:shd w:val="clear" w:color="auto" w:fill="auto"/>
            <w:noWrap/>
            <w:vAlign w:val="bottom"/>
            <w:hideMark/>
          </w:tcPr>
          <w:p w14:paraId="535CE7B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E32991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6628155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0.59 (0.51-0.68)</w:t>
            </w:r>
          </w:p>
        </w:tc>
        <w:tc>
          <w:tcPr>
            <w:tcW w:w="1720" w:type="dxa"/>
            <w:tcBorders>
              <w:top w:val="nil"/>
              <w:left w:val="nil"/>
              <w:bottom w:val="nil"/>
              <w:right w:val="nil"/>
            </w:tcBorders>
            <w:shd w:val="clear" w:color="auto" w:fill="auto"/>
            <w:noWrap/>
            <w:vAlign w:val="bottom"/>
            <w:hideMark/>
          </w:tcPr>
          <w:p w14:paraId="2AC7B2D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0.57 (0.53-0.61)</w:t>
            </w:r>
          </w:p>
        </w:tc>
      </w:tr>
      <w:tr w:rsidR="00BE4F76" w:rsidRPr="00234AB3" w14:paraId="375236FD" w14:textId="77777777" w:rsidTr="00523EFA">
        <w:trPr>
          <w:trHeight w:val="288"/>
        </w:trPr>
        <w:tc>
          <w:tcPr>
            <w:tcW w:w="1795" w:type="dxa"/>
            <w:tcBorders>
              <w:top w:val="nil"/>
              <w:left w:val="nil"/>
              <w:bottom w:val="nil"/>
              <w:right w:val="nil"/>
            </w:tcBorders>
            <w:shd w:val="clear" w:color="auto" w:fill="auto"/>
            <w:noWrap/>
            <w:vAlign w:val="bottom"/>
            <w:hideMark/>
          </w:tcPr>
          <w:p w14:paraId="6893BEB3"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707CF5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51AA0F2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(0.35-0.50)</w:t>
            </w:r>
          </w:p>
        </w:tc>
        <w:tc>
          <w:tcPr>
            <w:tcW w:w="1720" w:type="dxa"/>
            <w:tcBorders>
              <w:top w:val="nil"/>
              <w:left w:val="nil"/>
              <w:bottom w:val="nil"/>
              <w:right w:val="nil"/>
            </w:tcBorders>
            <w:shd w:val="clear" w:color="auto" w:fill="auto"/>
            <w:noWrap/>
            <w:vAlign w:val="bottom"/>
            <w:hideMark/>
          </w:tcPr>
          <w:p w14:paraId="041511A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0.45 (0.42-0.49)</w:t>
            </w:r>
          </w:p>
        </w:tc>
      </w:tr>
      <w:tr w:rsidR="00BE4F76" w:rsidRPr="00234AB3" w14:paraId="13E38D17" w14:textId="77777777" w:rsidTr="00523EFA">
        <w:trPr>
          <w:trHeight w:val="288"/>
        </w:trPr>
        <w:tc>
          <w:tcPr>
            <w:tcW w:w="1795" w:type="dxa"/>
            <w:tcBorders>
              <w:top w:val="nil"/>
              <w:left w:val="nil"/>
              <w:bottom w:val="nil"/>
              <w:right w:val="nil"/>
            </w:tcBorders>
            <w:shd w:val="clear" w:color="auto" w:fill="auto"/>
            <w:noWrap/>
            <w:vAlign w:val="bottom"/>
            <w:hideMark/>
          </w:tcPr>
          <w:p w14:paraId="68145828"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F86E4F9" w14:textId="69B10D78"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250B1A9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0.63 (0.58-0.68)</w:t>
            </w:r>
          </w:p>
        </w:tc>
        <w:tc>
          <w:tcPr>
            <w:tcW w:w="1720" w:type="dxa"/>
            <w:tcBorders>
              <w:top w:val="nil"/>
              <w:left w:val="nil"/>
              <w:bottom w:val="nil"/>
              <w:right w:val="nil"/>
            </w:tcBorders>
            <w:shd w:val="clear" w:color="auto" w:fill="auto"/>
            <w:noWrap/>
            <w:vAlign w:val="bottom"/>
            <w:hideMark/>
          </w:tcPr>
          <w:p w14:paraId="36090A7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0.57 (0.55-0.60)</w:t>
            </w:r>
          </w:p>
        </w:tc>
      </w:tr>
      <w:tr w:rsidR="00BE4F76" w:rsidRPr="00234AB3" w14:paraId="6A8A92BA" w14:textId="77777777" w:rsidTr="00523EFA">
        <w:trPr>
          <w:trHeight w:val="288"/>
        </w:trPr>
        <w:tc>
          <w:tcPr>
            <w:tcW w:w="1795" w:type="dxa"/>
            <w:tcBorders>
              <w:top w:val="nil"/>
              <w:left w:val="nil"/>
              <w:bottom w:val="nil"/>
              <w:right w:val="nil"/>
            </w:tcBorders>
            <w:shd w:val="clear" w:color="auto" w:fill="auto"/>
            <w:noWrap/>
            <w:vAlign w:val="bottom"/>
            <w:hideMark/>
          </w:tcPr>
          <w:p w14:paraId="1BA869A0"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Olanzapine</w:t>
            </w:r>
            <w:proofErr w:type="spellEnd"/>
            <w:r w:rsidRPr="00234AB3">
              <w:rPr>
                <w:rFonts w:asciiTheme="minorHAnsi" w:hAnsiTheme="minorHAnsi" w:cstheme="minorHAns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26E8D06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4C90D35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0.95 (0.16-5.81)</w:t>
            </w:r>
          </w:p>
        </w:tc>
        <w:tc>
          <w:tcPr>
            <w:tcW w:w="1720" w:type="dxa"/>
            <w:tcBorders>
              <w:top w:val="nil"/>
              <w:left w:val="nil"/>
              <w:bottom w:val="nil"/>
              <w:right w:val="nil"/>
            </w:tcBorders>
            <w:shd w:val="clear" w:color="auto" w:fill="auto"/>
            <w:noWrap/>
            <w:vAlign w:val="bottom"/>
            <w:hideMark/>
          </w:tcPr>
          <w:p w14:paraId="6B099AF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0.90 (0.25-3.22)</w:t>
            </w:r>
          </w:p>
        </w:tc>
      </w:tr>
      <w:tr w:rsidR="00BE4F76" w:rsidRPr="00234AB3" w14:paraId="79CDF681" w14:textId="77777777" w:rsidTr="00523EFA">
        <w:trPr>
          <w:trHeight w:val="288"/>
        </w:trPr>
        <w:tc>
          <w:tcPr>
            <w:tcW w:w="1795" w:type="dxa"/>
            <w:tcBorders>
              <w:top w:val="nil"/>
              <w:left w:val="nil"/>
              <w:bottom w:val="nil"/>
              <w:right w:val="nil"/>
            </w:tcBorders>
            <w:shd w:val="clear" w:color="auto" w:fill="auto"/>
            <w:noWrap/>
            <w:vAlign w:val="bottom"/>
            <w:hideMark/>
          </w:tcPr>
          <w:p w14:paraId="612BCECC"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8A9512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429B5EB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2.68 (1.09-6.54)</w:t>
            </w:r>
          </w:p>
        </w:tc>
        <w:tc>
          <w:tcPr>
            <w:tcW w:w="1720" w:type="dxa"/>
            <w:tcBorders>
              <w:top w:val="nil"/>
              <w:left w:val="nil"/>
              <w:bottom w:val="nil"/>
              <w:right w:val="nil"/>
            </w:tcBorders>
            <w:shd w:val="clear" w:color="auto" w:fill="auto"/>
            <w:noWrap/>
            <w:vAlign w:val="bottom"/>
            <w:hideMark/>
          </w:tcPr>
          <w:p w14:paraId="5D8CB37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0.41 (0.23-0.73)</w:t>
            </w:r>
          </w:p>
        </w:tc>
      </w:tr>
      <w:tr w:rsidR="00BE4F76" w:rsidRPr="00234AB3" w14:paraId="31296960" w14:textId="77777777" w:rsidTr="00523EFA">
        <w:trPr>
          <w:trHeight w:val="288"/>
        </w:trPr>
        <w:tc>
          <w:tcPr>
            <w:tcW w:w="1795" w:type="dxa"/>
            <w:tcBorders>
              <w:top w:val="nil"/>
              <w:left w:val="nil"/>
              <w:bottom w:val="nil"/>
              <w:right w:val="nil"/>
            </w:tcBorders>
            <w:shd w:val="clear" w:color="auto" w:fill="auto"/>
            <w:noWrap/>
            <w:vAlign w:val="bottom"/>
            <w:hideMark/>
          </w:tcPr>
          <w:p w14:paraId="6D76B2FD"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DBD852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6AA9082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0.10 (0.01-0.69)</w:t>
            </w:r>
          </w:p>
        </w:tc>
        <w:tc>
          <w:tcPr>
            <w:tcW w:w="1720" w:type="dxa"/>
            <w:tcBorders>
              <w:top w:val="nil"/>
              <w:left w:val="nil"/>
              <w:bottom w:val="nil"/>
              <w:right w:val="nil"/>
            </w:tcBorders>
            <w:shd w:val="clear" w:color="auto" w:fill="auto"/>
            <w:noWrap/>
            <w:vAlign w:val="bottom"/>
            <w:hideMark/>
          </w:tcPr>
          <w:p w14:paraId="71AA667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0.23 (0.13-0.39)</w:t>
            </w:r>
          </w:p>
        </w:tc>
      </w:tr>
      <w:tr w:rsidR="00BE4F76" w:rsidRPr="00234AB3" w14:paraId="4325026A" w14:textId="77777777" w:rsidTr="00523EFA">
        <w:trPr>
          <w:trHeight w:val="288"/>
        </w:trPr>
        <w:tc>
          <w:tcPr>
            <w:tcW w:w="1795" w:type="dxa"/>
            <w:tcBorders>
              <w:top w:val="nil"/>
              <w:left w:val="nil"/>
              <w:bottom w:val="nil"/>
              <w:right w:val="nil"/>
            </w:tcBorders>
            <w:shd w:val="clear" w:color="auto" w:fill="auto"/>
            <w:noWrap/>
            <w:vAlign w:val="bottom"/>
            <w:hideMark/>
          </w:tcPr>
          <w:p w14:paraId="1CBC5DD2"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16801E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0E1CDE3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0.27 (0.10-0.69)</w:t>
            </w:r>
          </w:p>
        </w:tc>
        <w:tc>
          <w:tcPr>
            <w:tcW w:w="1720" w:type="dxa"/>
            <w:tcBorders>
              <w:top w:val="nil"/>
              <w:left w:val="nil"/>
              <w:bottom w:val="nil"/>
              <w:right w:val="nil"/>
            </w:tcBorders>
            <w:shd w:val="clear" w:color="auto" w:fill="auto"/>
            <w:noWrap/>
            <w:vAlign w:val="bottom"/>
            <w:hideMark/>
          </w:tcPr>
          <w:p w14:paraId="0486D1A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0.24 (0.15-0.36)</w:t>
            </w:r>
          </w:p>
        </w:tc>
      </w:tr>
      <w:tr w:rsidR="00BE4F76" w:rsidRPr="00234AB3" w14:paraId="06CDF448" w14:textId="77777777" w:rsidTr="00523EFA">
        <w:trPr>
          <w:trHeight w:val="288"/>
        </w:trPr>
        <w:tc>
          <w:tcPr>
            <w:tcW w:w="1795" w:type="dxa"/>
            <w:tcBorders>
              <w:top w:val="nil"/>
              <w:left w:val="nil"/>
              <w:bottom w:val="nil"/>
              <w:right w:val="nil"/>
            </w:tcBorders>
            <w:shd w:val="clear" w:color="auto" w:fill="auto"/>
            <w:noWrap/>
            <w:vAlign w:val="bottom"/>
            <w:hideMark/>
          </w:tcPr>
          <w:p w14:paraId="7DDA746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40B1B94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7D1D31C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0.26 (0.14-0.49)</w:t>
            </w:r>
          </w:p>
        </w:tc>
        <w:tc>
          <w:tcPr>
            <w:tcW w:w="1720" w:type="dxa"/>
            <w:tcBorders>
              <w:top w:val="nil"/>
              <w:left w:val="nil"/>
              <w:bottom w:val="nil"/>
              <w:right w:val="nil"/>
            </w:tcBorders>
            <w:shd w:val="clear" w:color="auto" w:fill="auto"/>
            <w:noWrap/>
            <w:vAlign w:val="bottom"/>
            <w:hideMark/>
          </w:tcPr>
          <w:p w14:paraId="640AA0F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0.14 (0.09-0.23)</w:t>
            </w:r>
          </w:p>
        </w:tc>
      </w:tr>
      <w:tr w:rsidR="00BE4F76" w:rsidRPr="00234AB3" w14:paraId="49FA84C5" w14:textId="77777777" w:rsidTr="00523EFA">
        <w:trPr>
          <w:trHeight w:val="288"/>
        </w:trPr>
        <w:tc>
          <w:tcPr>
            <w:tcW w:w="1795" w:type="dxa"/>
            <w:tcBorders>
              <w:top w:val="nil"/>
              <w:left w:val="nil"/>
              <w:bottom w:val="nil"/>
              <w:right w:val="nil"/>
            </w:tcBorders>
            <w:shd w:val="clear" w:color="auto" w:fill="auto"/>
            <w:noWrap/>
            <w:vAlign w:val="bottom"/>
            <w:hideMark/>
          </w:tcPr>
          <w:p w14:paraId="26212BC0"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1982410" w14:textId="485EA330"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24AC665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(0.31-0.58)</w:t>
            </w:r>
          </w:p>
        </w:tc>
        <w:tc>
          <w:tcPr>
            <w:tcW w:w="1720" w:type="dxa"/>
            <w:tcBorders>
              <w:top w:val="nil"/>
              <w:left w:val="nil"/>
              <w:bottom w:val="nil"/>
              <w:right w:val="nil"/>
            </w:tcBorders>
            <w:shd w:val="clear" w:color="auto" w:fill="auto"/>
            <w:noWrap/>
            <w:vAlign w:val="bottom"/>
            <w:hideMark/>
          </w:tcPr>
          <w:p w14:paraId="04DDBF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0.35 (0.30-0.41)</w:t>
            </w:r>
          </w:p>
        </w:tc>
      </w:tr>
      <w:tr w:rsidR="00BE4F76" w:rsidRPr="00234AB3" w14:paraId="1EA2C4F6" w14:textId="77777777" w:rsidTr="00523EFA">
        <w:trPr>
          <w:trHeight w:val="288"/>
        </w:trPr>
        <w:tc>
          <w:tcPr>
            <w:tcW w:w="1795" w:type="dxa"/>
            <w:tcBorders>
              <w:top w:val="nil"/>
              <w:left w:val="nil"/>
              <w:bottom w:val="nil"/>
              <w:right w:val="nil"/>
            </w:tcBorders>
            <w:shd w:val="clear" w:color="auto" w:fill="auto"/>
            <w:noWrap/>
            <w:vAlign w:val="bottom"/>
            <w:hideMark/>
          </w:tcPr>
          <w:p w14:paraId="2AC4585A"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Quetiapine</w:t>
            </w:r>
            <w:proofErr w:type="spellEnd"/>
          </w:p>
        </w:tc>
        <w:tc>
          <w:tcPr>
            <w:tcW w:w="1000" w:type="dxa"/>
            <w:tcBorders>
              <w:top w:val="nil"/>
              <w:left w:val="nil"/>
              <w:bottom w:val="nil"/>
              <w:right w:val="nil"/>
            </w:tcBorders>
            <w:shd w:val="clear" w:color="auto" w:fill="auto"/>
            <w:noWrap/>
            <w:vAlign w:val="bottom"/>
            <w:hideMark/>
          </w:tcPr>
          <w:p w14:paraId="497E45E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0C4D1E5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0.81 (0.72-0.92)</w:t>
            </w:r>
          </w:p>
        </w:tc>
        <w:tc>
          <w:tcPr>
            <w:tcW w:w="1720" w:type="dxa"/>
            <w:tcBorders>
              <w:top w:val="nil"/>
              <w:left w:val="nil"/>
              <w:bottom w:val="nil"/>
              <w:right w:val="nil"/>
            </w:tcBorders>
            <w:shd w:val="clear" w:color="auto" w:fill="auto"/>
            <w:noWrap/>
            <w:vAlign w:val="bottom"/>
            <w:hideMark/>
          </w:tcPr>
          <w:p w14:paraId="0590CA0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0.79 (0.74-0.85)</w:t>
            </w:r>
          </w:p>
        </w:tc>
      </w:tr>
      <w:tr w:rsidR="00BE4F76" w:rsidRPr="00234AB3" w14:paraId="2BA385D6" w14:textId="77777777" w:rsidTr="00523EFA">
        <w:trPr>
          <w:trHeight w:val="288"/>
        </w:trPr>
        <w:tc>
          <w:tcPr>
            <w:tcW w:w="1795" w:type="dxa"/>
            <w:tcBorders>
              <w:top w:val="nil"/>
              <w:left w:val="nil"/>
              <w:bottom w:val="nil"/>
              <w:right w:val="nil"/>
            </w:tcBorders>
            <w:shd w:val="clear" w:color="auto" w:fill="auto"/>
            <w:noWrap/>
            <w:vAlign w:val="bottom"/>
            <w:hideMark/>
          </w:tcPr>
          <w:p w14:paraId="656ACC1C"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4D25379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27D2B1D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0.84 (0.71-0.99)</w:t>
            </w:r>
          </w:p>
        </w:tc>
        <w:tc>
          <w:tcPr>
            <w:tcW w:w="1720" w:type="dxa"/>
            <w:tcBorders>
              <w:top w:val="nil"/>
              <w:left w:val="nil"/>
              <w:bottom w:val="nil"/>
              <w:right w:val="nil"/>
            </w:tcBorders>
            <w:shd w:val="clear" w:color="auto" w:fill="auto"/>
            <w:noWrap/>
            <w:vAlign w:val="bottom"/>
            <w:hideMark/>
          </w:tcPr>
          <w:p w14:paraId="58FE377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0.78 (0.71-0.86)</w:t>
            </w:r>
          </w:p>
        </w:tc>
      </w:tr>
      <w:tr w:rsidR="00BE4F76" w:rsidRPr="00234AB3" w14:paraId="5DB12C42" w14:textId="77777777" w:rsidTr="00523EFA">
        <w:trPr>
          <w:trHeight w:val="288"/>
        </w:trPr>
        <w:tc>
          <w:tcPr>
            <w:tcW w:w="1795" w:type="dxa"/>
            <w:tcBorders>
              <w:top w:val="nil"/>
              <w:left w:val="nil"/>
              <w:bottom w:val="nil"/>
              <w:right w:val="nil"/>
            </w:tcBorders>
            <w:shd w:val="clear" w:color="auto" w:fill="auto"/>
            <w:noWrap/>
            <w:vAlign w:val="bottom"/>
            <w:hideMark/>
          </w:tcPr>
          <w:p w14:paraId="3B522AE6"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5A44905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136180A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0.73 (0.60-0.89)</w:t>
            </w:r>
          </w:p>
        </w:tc>
        <w:tc>
          <w:tcPr>
            <w:tcW w:w="1720" w:type="dxa"/>
            <w:tcBorders>
              <w:top w:val="nil"/>
              <w:left w:val="nil"/>
              <w:bottom w:val="nil"/>
              <w:right w:val="nil"/>
            </w:tcBorders>
            <w:shd w:val="clear" w:color="auto" w:fill="auto"/>
            <w:noWrap/>
            <w:vAlign w:val="bottom"/>
            <w:hideMark/>
          </w:tcPr>
          <w:p w14:paraId="1E91E2A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0.71 (0.63-0.80)</w:t>
            </w:r>
          </w:p>
        </w:tc>
      </w:tr>
      <w:tr w:rsidR="00BE4F76" w:rsidRPr="00234AB3" w14:paraId="100B4B20" w14:textId="77777777" w:rsidTr="00523EFA">
        <w:trPr>
          <w:trHeight w:val="288"/>
        </w:trPr>
        <w:tc>
          <w:tcPr>
            <w:tcW w:w="1795" w:type="dxa"/>
            <w:tcBorders>
              <w:top w:val="nil"/>
              <w:left w:val="nil"/>
              <w:bottom w:val="nil"/>
              <w:right w:val="nil"/>
            </w:tcBorders>
            <w:shd w:val="clear" w:color="auto" w:fill="auto"/>
            <w:noWrap/>
            <w:vAlign w:val="bottom"/>
            <w:hideMark/>
          </w:tcPr>
          <w:p w14:paraId="70FBC906"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65BDE5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0D6DB6D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0.67 (0.56-0.81)</w:t>
            </w:r>
          </w:p>
        </w:tc>
        <w:tc>
          <w:tcPr>
            <w:tcW w:w="1720" w:type="dxa"/>
            <w:tcBorders>
              <w:top w:val="nil"/>
              <w:left w:val="nil"/>
              <w:bottom w:val="nil"/>
              <w:right w:val="nil"/>
            </w:tcBorders>
            <w:shd w:val="clear" w:color="auto" w:fill="auto"/>
            <w:noWrap/>
            <w:vAlign w:val="bottom"/>
            <w:hideMark/>
          </w:tcPr>
          <w:p w14:paraId="450C9DB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0.77 (0.69-0.86)</w:t>
            </w:r>
          </w:p>
        </w:tc>
      </w:tr>
      <w:tr w:rsidR="00BE4F76" w:rsidRPr="00234AB3" w14:paraId="6B71F93B" w14:textId="77777777" w:rsidTr="00523EFA">
        <w:trPr>
          <w:trHeight w:val="288"/>
        </w:trPr>
        <w:tc>
          <w:tcPr>
            <w:tcW w:w="1795" w:type="dxa"/>
            <w:tcBorders>
              <w:top w:val="nil"/>
              <w:left w:val="nil"/>
              <w:bottom w:val="nil"/>
              <w:right w:val="nil"/>
            </w:tcBorders>
            <w:shd w:val="clear" w:color="auto" w:fill="auto"/>
            <w:noWrap/>
            <w:vAlign w:val="bottom"/>
            <w:hideMark/>
          </w:tcPr>
          <w:p w14:paraId="1C4DD5B5"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10C346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7C424CD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0.67 (0.54-0.82)</w:t>
            </w:r>
          </w:p>
        </w:tc>
        <w:tc>
          <w:tcPr>
            <w:tcW w:w="1720" w:type="dxa"/>
            <w:tcBorders>
              <w:top w:val="nil"/>
              <w:left w:val="nil"/>
              <w:bottom w:val="nil"/>
              <w:right w:val="nil"/>
            </w:tcBorders>
            <w:shd w:val="clear" w:color="auto" w:fill="auto"/>
            <w:noWrap/>
            <w:vAlign w:val="bottom"/>
            <w:hideMark/>
          </w:tcPr>
          <w:p w14:paraId="168AF1F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0.79 (0.70-0.90)</w:t>
            </w:r>
          </w:p>
        </w:tc>
      </w:tr>
      <w:tr w:rsidR="00BE4F76" w:rsidRPr="00234AB3" w14:paraId="200AD42E" w14:textId="77777777" w:rsidTr="00523EFA">
        <w:trPr>
          <w:trHeight w:val="288"/>
        </w:trPr>
        <w:tc>
          <w:tcPr>
            <w:tcW w:w="1795" w:type="dxa"/>
            <w:tcBorders>
              <w:top w:val="nil"/>
              <w:left w:val="nil"/>
              <w:bottom w:val="nil"/>
              <w:right w:val="nil"/>
            </w:tcBorders>
            <w:shd w:val="clear" w:color="auto" w:fill="auto"/>
            <w:noWrap/>
            <w:vAlign w:val="bottom"/>
            <w:hideMark/>
          </w:tcPr>
          <w:p w14:paraId="0E733E7A"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630937A" w14:textId="71A7462C"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4096A24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1.01 (0.90-1.14)</w:t>
            </w:r>
          </w:p>
        </w:tc>
        <w:tc>
          <w:tcPr>
            <w:tcW w:w="1720" w:type="dxa"/>
            <w:tcBorders>
              <w:top w:val="nil"/>
              <w:left w:val="nil"/>
              <w:bottom w:val="nil"/>
              <w:right w:val="nil"/>
            </w:tcBorders>
            <w:shd w:val="clear" w:color="auto" w:fill="auto"/>
            <w:noWrap/>
            <w:vAlign w:val="bottom"/>
            <w:hideMark/>
          </w:tcPr>
          <w:p w14:paraId="6DDBB06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1.00 (0.93-1.07)</w:t>
            </w:r>
          </w:p>
        </w:tc>
      </w:tr>
      <w:tr w:rsidR="00BE4F76" w:rsidRPr="00234AB3" w14:paraId="7D0B8D0D" w14:textId="77777777" w:rsidTr="00523EFA">
        <w:trPr>
          <w:trHeight w:val="288"/>
        </w:trPr>
        <w:tc>
          <w:tcPr>
            <w:tcW w:w="1795" w:type="dxa"/>
            <w:tcBorders>
              <w:top w:val="nil"/>
              <w:left w:val="nil"/>
              <w:bottom w:val="nil"/>
              <w:right w:val="nil"/>
            </w:tcBorders>
            <w:shd w:val="clear" w:color="auto" w:fill="auto"/>
            <w:noWrap/>
            <w:vAlign w:val="bottom"/>
            <w:hideMark/>
          </w:tcPr>
          <w:p w14:paraId="5A7AB942"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Risperidone</w:t>
            </w:r>
            <w:proofErr w:type="spellEnd"/>
          </w:p>
        </w:tc>
        <w:tc>
          <w:tcPr>
            <w:tcW w:w="1000" w:type="dxa"/>
            <w:tcBorders>
              <w:top w:val="nil"/>
              <w:left w:val="nil"/>
              <w:bottom w:val="nil"/>
              <w:right w:val="nil"/>
            </w:tcBorders>
            <w:shd w:val="clear" w:color="auto" w:fill="auto"/>
            <w:noWrap/>
            <w:vAlign w:val="bottom"/>
            <w:hideMark/>
          </w:tcPr>
          <w:p w14:paraId="3121FCE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7FF11C2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0.63 (0.56-0.71)</w:t>
            </w:r>
          </w:p>
        </w:tc>
        <w:tc>
          <w:tcPr>
            <w:tcW w:w="1720" w:type="dxa"/>
            <w:tcBorders>
              <w:top w:val="nil"/>
              <w:left w:val="nil"/>
              <w:bottom w:val="nil"/>
              <w:right w:val="nil"/>
            </w:tcBorders>
            <w:shd w:val="clear" w:color="auto" w:fill="auto"/>
            <w:noWrap/>
            <w:vAlign w:val="bottom"/>
            <w:hideMark/>
          </w:tcPr>
          <w:p w14:paraId="5FD1573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(0.60-0.67)</w:t>
            </w:r>
          </w:p>
        </w:tc>
      </w:tr>
      <w:tr w:rsidR="00BE4F76" w:rsidRPr="00234AB3" w14:paraId="1283A0FB" w14:textId="77777777" w:rsidTr="00523EFA">
        <w:trPr>
          <w:trHeight w:val="288"/>
        </w:trPr>
        <w:tc>
          <w:tcPr>
            <w:tcW w:w="1795" w:type="dxa"/>
            <w:tcBorders>
              <w:top w:val="nil"/>
              <w:left w:val="nil"/>
              <w:bottom w:val="nil"/>
              <w:right w:val="nil"/>
            </w:tcBorders>
            <w:shd w:val="clear" w:color="auto" w:fill="auto"/>
            <w:noWrap/>
            <w:vAlign w:val="bottom"/>
            <w:hideMark/>
          </w:tcPr>
          <w:p w14:paraId="3F2F3524"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1116850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27F9A34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0.57 (0.48-0.67)</w:t>
            </w:r>
          </w:p>
        </w:tc>
        <w:tc>
          <w:tcPr>
            <w:tcW w:w="1720" w:type="dxa"/>
            <w:tcBorders>
              <w:top w:val="nil"/>
              <w:left w:val="nil"/>
              <w:bottom w:val="nil"/>
              <w:right w:val="nil"/>
            </w:tcBorders>
            <w:shd w:val="clear" w:color="auto" w:fill="auto"/>
            <w:noWrap/>
            <w:vAlign w:val="bottom"/>
            <w:hideMark/>
          </w:tcPr>
          <w:p w14:paraId="2EF89BF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(0.50-0.57)</w:t>
            </w:r>
          </w:p>
        </w:tc>
      </w:tr>
      <w:tr w:rsidR="00BE4F76" w:rsidRPr="00234AB3" w14:paraId="0F7F8979" w14:textId="77777777" w:rsidTr="00523EFA">
        <w:trPr>
          <w:trHeight w:val="288"/>
        </w:trPr>
        <w:tc>
          <w:tcPr>
            <w:tcW w:w="1795" w:type="dxa"/>
            <w:tcBorders>
              <w:top w:val="nil"/>
              <w:left w:val="nil"/>
              <w:bottom w:val="nil"/>
              <w:right w:val="nil"/>
            </w:tcBorders>
            <w:shd w:val="clear" w:color="auto" w:fill="auto"/>
            <w:noWrap/>
            <w:vAlign w:val="bottom"/>
            <w:hideMark/>
          </w:tcPr>
          <w:p w14:paraId="5EC37FA5"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0D04BB3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098E80B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0.92 (0.72-1.16)</w:t>
            </w:r>
          </w:p>
        </w:tc>
        <w:tc>
          <w:tcPr>
            <w:tcW w:w="1720" w:type="dxa"/>
            <w:tcBorders>
              <w:top w:val="nil"/>
              <w:left w:val="nil"/>
              <w:bottom w:val="nil"/>
              <w:right w:val="nil"/>
            </w:tcBorders>
            <w:shd w:val="clear" w:color="auto" w:fill="auto"/>
            <w:noWrap/>
            <w:vAlign w:val="bottom"/>
            <w:hideMark/>
          </w:tcPr>
          <w:p w14:paraId="3AEC1F7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(0.58-0.71)</w:t>
            </w:r>
          </w:p>
        </w:tc>
      </w:tr>
      <w:tr w:rsidR="00BE4F76" w:rsidRPr="00234AB3" w14:paraId="792B6E59" w14:textId="77777777" w:rsidTr="00523EFA">
        <w:trPr>
          <w:trHeight w:val="288"/>
        </w:trPr>
        <w:tc>
          <w:tcPr>
            <w:tcW w:w="1795" w:type="dxa"/>
            <w:tcBorders>
              <w:top w:val="nil"/>
              <w:left w:val="nil"/>
              <w:bottom w:val="nil"/>
              <w:right w:val="nil"/>
            </w:tcBorders>
            <w:shd w:val="clear" w:color="auto" w:fill="auto"/>
            <w:noWrap/>
            <w:vAlign w:val="bottom"/>
            <w:hideMark/>
          </w:tcPr>
          <w:p w14:paraId="2AC9A2C0"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147577A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797BAAE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(0.59-0.99)</w:t>
            </w:r>
          </w:p>
        </w:tc>
        <w:tc>
          <w:tcPr>
            <w:tcW w:w="1720" w:type="dxa"/>
            <w:tcBorders>
              <w:top w:val="nil"/>
              <w:left w:val="nil"/>
              <w:bottom w:val="nil"/>
              <w:right w:val="nil"/>
            </w:tcBorders>
            <w:shd w:val="clear" w:color="auto" w:fill="auto"/>
            <w:noWrap/>
            <w:vAlign w:val="bottom"/>
            <w:hideMark/>
          </w:tcPr>
          <w:p w14:paraId="1857BE4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(0.58-0.70)</w:t>
            </w:r>
          </w:p>
        </w:tc>
      </w:tr>
      <w:tr w:rsidR="00BE4F76" w:rsidRPr="00234AB3" w14:paraId="4E9230F5" w14:textId="77777777" w:rsidTr="00523EFA">
        <w:trPr>
          <w:trHeight w:val="288"/>
        </w:trPr>
        <w:tc>
          <w:tcPr>
            <w:tcW w:w="1795" w:type="dxa"/>
            <w:tcBorders>
              <w:top w:val="nil"/>
              <w:left w:val="nil"/>
              <w:bottom w:val="nil"/>
              <w:right w:val="nil"/>
            </w:tcBorders>
            <w:shd w:val="clear" w:color="auto" w:fill="auto"/>
            <w:noWrap/>
            <w:vAlign w:val="bottom"/>
            <w:hideMark/>
          </w:tcPr>
          <w:p w14:paraId="12355441"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2EE084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20C023E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0.84 (0.51-1.38)</w:t>
            </w:r>
          </w:p>
        </w:tc>
        <w:tc>
          <w:tcPr>
            <w:tcW w:w="1720" w:type="dxa"/>
            <w:tcBorders>
              <w:top w:val="nil"/>
              <w:left w:val="nil"/>
              <w:bottom w:val="nil"/>
              <w:right w:val="nil"/>
            </w:tcBorders>
            <w:shd w:val="clear" w:color="auto" w:fill="auto"/>
            <w:noWrap/>
            <w:vAlign w:val="bottom"/>
            <w:hideMark/>
          </w:tcPr>
          <w:p w14:paraId="062EDAF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0.94 (0.80-1.10)</w:t>
            </w:r>
          </w:p>
        </w:tc>
      </w:tr>
      <w:tr w:rsidR="00BE4F76" w:rsidRPr="00234AB3" w14:paraId="07621C23" w14:textId="77777777" w:rsidTr="00523EFA">
        <w:trPr>
          <w:trHeight w:val="288"/>
        </w:trPr>
        <w:tc>
          <w:tcPr>
            <w:tcW w:w="1795" w:type="dxa"/>
            <w:tcBorders>
              <w:top w:val="nil"/>
              <w:left w:val="nil"/>
              <w:bottom w:val="nil"/>
              <w:right w:val="nil"/>
            </w:tcBorders>
            <w:shd w:val="clear" w:color="auto" w:fill="auto"/>
            <w:noWrap/>
            <w:vAlign w:val="bottom"/>
            <w:hideMark/>
          </w:tcPr>
          <w:p w14:paraId="596D05F0"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4689A759" w14:textId="393BE8BE"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29E5CF0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1.66 (1.26-2.18)</w:t>
            </w:r>
          </w:p>
        </w:tc>
        <w:tc>
          <w:tcPr>
            <w:tcW w:w="1720" w:type="dxa"/>
            <w:tcBorders>
              <w:top w:val="nil"/>
              <w:left w:val="nil"/>
              <w:bottom w:val="nil"/>
              <w:right w:val="nil"/>
            </w:tcBorders>
            <w:shd w:val="clear" w:color="auto" w:fill="auto"/>
            <w:noWrap/>
            <w:vAlign w:val="bottom"/>
            <w:hideMark/>
          </w:tcPr>
          <w:p w14:paraId="70444D9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1.30 (1.17-1.43)</w:t>
            </w:r>
          </w:p>
        </w:tc>
      </w:tr>
      <w:tr w:rsidR="00BE4F76" w:rsidRPr="00234AB3" w14:paraId="612325D7" w14:textId="77777777" w:rsidTr="00523EFA">
        <w:trPr>
          <w:trHeight w:val="288"/>
        </w:trPr>
        <w:tc>
          <w:tcPr>
            <w:tcW w:w="1795" w:type="dxa"/>
            <w:tcBorders>
              <w:top w:val="nil"/>
              <w:left w:val="nil"/>
              <w:bottom w:val="nil"/>
              <w:right w:val="nil"/>
            </w:tcBorders>
            <w:shd w:val="clear" w:color="auto" w:fill="auto"/>
            <w:noWrap/>
            <w:vAlign w:val="bottom"/>
            <w:hideMark/>
          </w:tcPr>
          <w:p w14:paraId="59DE22AF"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Risperidone</w:t>
            </w:r>
            <w:proofErr w:type="spellEnd"/>
            <w:r w:rsidRPr="00234AB3">
              <w:rPr>
                <w:rFonts w:asciiTheme="minorHAnsi" w:hAnsiTheme="minorHAnsi" w:cstheme="minorHAnsi"/>
                <w:color w:val="000000"/>
                <w:sz w:val="22"/>
                <w:szCs w:val="22"/>
              </w:rPr>
              <w:t xml:space="preserve"> LAI</w:t>
            </w:r>
          </w:p>
        </w:tc>
        <w:tc>
          <w:tcPr>
            <w:tcW w:w="1000" w:type="dxa"/>
            <w:tcBorders>
              <w:top w:val="nil"/>
              <w:left w:val="nil"/>
              <w:bottom w:val="nil"/>
              <w:right w:val="nil"/>
            </w:tcBorders>
            <w:shd w:val="clear" w:color="auto" w:fill="auto"/>
            <w:noWrap/>
            <w:vAlign w:val="bottom"/>
            <w:hideMark/>
          </w:tcPr>
          <w:p w14:paraId="39E587B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35943FC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0.26 (0.16-0.44)</w:t>
            </w:r>
          </w:p>
        </w:tc>
        <w:tc>
          <w:tcPr>
            <w:tcW w:w="1720" w:type="dxa"/>
            <w:tcBorders>
              <w:top w:val="nil"/>
              <w:left w:val="nil"/>
              <w:bottom w:val="nil"/>
              <w:right w:val="nil"/>
            </w:tcBorders>
            <w:shd w:val="clear" w:color="auto" w:fill="auto"/>
            <w:noWrap/>
            <w:vAlign w:val="bottom"/>
            <w:hideMark/>
          </w:tcPr>
          <w:p w14:paraId="135FE6B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(0.41-0.60)</w:t>
            </w:r>
          </w:p>
        </w:tc>
      </w:tr>
      <w:tr w:rsidR="00BE4F76" w:rsidRPr="00234AB3" w14:paraId="32DF1721" w14:textId="77777777" w:rsidTr="00523EFA">
        <w:trPr>
          <w:trHeight w:val="288"/>
        </w:trPr>
        <w:tc>
          <w:tcPr>
            <w:tcW w:w="1795" w:type="dxa"/>
            <w:tcBorders>
              <w:top w:val="nil"/>
              <w:left w:val="nil"/>
              <w:bottom w:val="nil"/>
              <w:right w:val="nil"/>
            </w:tcBorders>
            <w:shd w:val="clear" w:color="auto" w:fill="auto"/>
            <w:noWrap/>
            <w:vAlign w:val="bottom"/>
            <w:hideMark/>
          </w:tcPr>
          <w:p w14:paraId="1C6F92C2"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F5DD44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4DA64DD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(0.42-0.66)</w:t>
            </w:r>
          </w:p>
        </w:tc>
        <w:tc>
          <w:tcPr>
            <w:tcW w:w="1720" w:type="dxa"/>
            <w:tcBorders>
              <w:top w:val="nil"/>
              <w:left w:val="nil"/>
              <w:bottom w:val="nil"/>
              <w:right w:val="nil"/>
            </w:tcBorders>
            <w:shd w:val="clear" w:color="auto" w:fill="auto"/>
            <w:noWrap/>
            <w:vAlign w:val="bottom"/>
            <w:hideMark/>
          </w:tcPr>
          <w:p w14:paraId="0003F51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0.43 (0.38-0.48)</w:t>
            </w:r>
          </w:p>
        </w:tc>
      </w:tr>
      <w:tr w:rsidR="00BE4F76" w:rsidRPr="00234AB3" w14:paraId="2CDEDAA1" w14:textId="77777777" w:rsidTr="00523EFA">
        <w:trPr>
          <w:trHeight w:val="288"/>
        </w:trPr>
        <w:tc>
          <w:tcPr>
            <w:tcW w:w="1795" w:type="dxa"/>
            <w:tcBorders>
              <w:top w:val="nil"/>
              <w:left w:val="nil"/>
              <w:bottom w:val="nil"/>
              <w:right w:val="nil"/>
            </w:tcBorders>
            <w:shd w:val="clear" w:color="auto" w:fill="auto"/>
            <w:noWrap/>
            <w:vAlign w:val="bottom"/>
            <w:hideMark/>
          </w:tcPr>
          <w:p w14:paraId="33870C4E"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5EEFE04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337C782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0.41 (0.30-0.55)</w:t>
            </w:r>
          </w:p>
        </w:tc>
        <w:tc>
          <w:tcPr>
            <w:tcW w:w="1720" w:type="dxa"/>
            <w:tcBorders>
              <w:top w:val="nil"/>
              <w:left w:val="nil"/>
              <w:bottom w:val="nil"/>
              <w:right w:val="nil"/>
            </w:tcBorders>
            <w:shd w:val="clear" w:color="auto" w:fill="auto"/>
            <w:noWrap/>
            <w:vAlign w:val="bottom"/>
            <w:hideMark/>
          </w:tcPr>
          <w:p w14:paraId="491B06C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(0.32-0.40)</w:t>
            </w:r>
          </w:p>
        </w:tc>
      </w:tr>
      <w:tr w:rsidR="00BE4F76" w:rsidRPr="00234AB3" w14:paraId="3E051169" w14:textId="77777777" w:rsidTr="00523EFA">
        <w:trPr>
          <w:trHeight w:val="288"/>
        </w:trPr>
        <w:tc>
          <w:tcPr>
            <w:tcW w:w="1795" w:type="dxa"/>
            <w:tcBorders>
              <w:top w:val="nil"/>
              <w:left w:val="nil"/>
              <w:bottom w:val="nil"/>
              <w:right w:val="nil"/>
            </w:tcBorders>
            <w:shd w:val="clear" w:color="auto" w:fill="auto"/>
            <w:noWrap/>
            <w:vAlign w:val="bottom"/>
            <w:hideMark/>
          </w:tcPr>
          <w:p w14:paraId="7C761505"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59116C6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0C78BAE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0.40 (0.30-0.54)</w:t>
            </w:r>
          </w:p>
        </w:tc>
        <w:tc>
          <w:tcPr>
            <w:tcW w:w="1720" w:type="dxa"/>
            <w:tcBorders>
              <w:top w:val="nil"/>
              <w:left w:val="nil"/>
              <w:bottom w:val="nil"/>
              <w:right w:val="nil"/>
            </w:tcBorders>
            <w:shd w:val="clear" w:color="auto" w:fill="auto"/>
            <w:noWrap/>
            <w:vAlign w:val="bottom"/>
            <w:hideMark/>
          </w:tcPr>
          <w:p w14:paraId="0EA72A0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0.45 (0.40-0.50)</w:t>
            </w:r>
          </w:p>
        </w:tc>
      </w:tr>
      <w:tr w:rsidR="00BE4F76" w:rsidRPr="00234AB3" w14:paraId="33CA1EC3" w14:textId="77777777" w:rsidTr="00523EFA">
        <w:trPr>
          <w:trHeight w:val="288"/>
        </w:trPr>
        <w:tc>
          <w:tcPr>
            <w:tcW w:w="1795" w:type="dxa"/>
            <w:tcBorders>
              <w:top w:val="nil"/>
              <w:left w:val="nil"/>
              <w:bottom w:val="nil"/>
              <w:right w:val="nil"/>
            </w:tcBorders>
            <w:shd w:val="clear" w:color="auto" w:fill="auto"/>
            <w:noWrap/>
            <w:vAlign w:val="bottom"/>
            <w:hideMark/>
          </w:tcPr>
          <w:p w14:paraId="6379B711"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4F7103C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bottom w:val="nil"/>
              <w:right w:val="nil"/>
            </w:tcBorders>
            <w:shd w:val="clear" w:color="auto" w:fill="auto"/>
            <w:noWrap/>
            <w:vAlign w:val="bottom"/>
            <w:hideMark/>
          </w:tcPr>
          <w:p w14:paraId="3DAAEC1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0.80 (0.49-1.29)</w:t>
            </w:r>
          </w:p>
        </w:tc>
        <w:tc>
          <w:tcPr>
            <w:tcW w:w="1720" w:type="dxa"/>
            <w:tcBorders>
              <w:top w:val="nil"/>
              <w:left w:val="nil"/>
              <w:bottom w:val="nil"/>
              <w:right w:val="nil"/>
            </w:tcBorders>
            <w:shd w:val="clear" w:color="auto" w:fill="auto"/>
            <w:noWrap/>
            <w:vAlign w:val="bottom"/>
            <w:hideMark/>
          </w:tcPr>
          <w:p w14:paraId="61311A4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0.76 (0.64-0.91)</w:t>
            </w:r>
          </w:p>
        </w:tc>
      </w:tr>
      <w:tr w:rsidR="00BE4F76" w:rsidRPr="00234AB3" w14:paraId="5D37DDC8" w14:textId="77777777" w:rsidTr="00523EFA">
        <w:trPr>
          <w:trHeight w:val="288"/>
        </w:trPr>
        <w:tc>
          <w:tcPr>
            <w:tcW w:w="1795" w:type="dxa"/>
            <w:tcBorders>
              <w:top w:val="nil"/>
              <w:left w:val="nil"/>
              <w:bottom w:val="nil"/>
              <w:right w:val="nil"/>
            </w:tcBorders>
            <w:shd w:val="clear" w:color="auto" w:fill="auto"/>
            <w:noWrap/>
            <w:vAlign w:val="bottom"/>
            <w:hideMark/>
          </w:tcPr>
          <w:p w14:paraId="6C0AFA2D"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7C2C7A4B" w14:textId="4A5C8415"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nil"/>
              <w:right w:val="nil"/>
            </w:tcBorders>
            <w:shd w:val="clear" w:color="auto" w:fill="auto"/>
            <w:noWrap/>
            <w:vAlign w:val="bottom"/>
            <w:hideMark/>
          </w:tcPr>
          <w:p w14:paraId="515C897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1.24 (0.87-1.77)</w:t>
            </w:r>
          </w:p>
        </w:tc>
        <w:tc>
          <w:tcPr>
            <w:tcW w:w="1720" w:type="dxa"/>
            <w:tcBorders>
              <w:top w:val="nil"/>
              <w:left w:val="nil"/>
              <w:bottom w:val="nil"/>
              <w:right w:val="nil"/>
            </w:tcBorders>
            <w:shd w:val="clear" w:color="auto" w:fill="auto"/>
            <w:noWrap/>
            <w:vAlign w:val="bottom"/>
            <w:hideMark/>
          </w:tcPr>
          <w:p w14:paraId="66120AD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1.43 (1.25-1.63)</w:t>
            </w:r>
          </w:p>
        </w:tc>
      </w:tr>
      <w:tr w:rsidR="00BE4F76" w:rsidRPr="00234AB3" w14:paraId="417B2525" w14:textId="77777777" w:rsidTr="00523EFA">
        <w:trPr>
          <w:trHeight w:val="288"/>
        </w:trPr>
        <w:tc>
          <w:tcPr>
            <w:tcW w:w="1795" w:type="dxa"/>
            <w:tcBorders>
              <w:top w:val="nil"/>
              <w:left w:val="nil"/>
              <w:bottom w:val="nil"/>
              <w:right w:val="nil"/>
            </w:tcBorders>
            <w:shd w:val="clear" w:color="auto" w:fill="auto"/>
            <w:noWrap/>
            <w:vAlign w:val="bottom"/>
            <w:hideMark/>
          </w:tcPr>
          <w:p w14:paraId="43443A84"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Aripiprazole</w:t>
            </w:r>
            <w:proofErr w:type="spellEnd"/>
          </w:p>
        </w:tc>
        <w:tc>
          <w:tcPr>
            <w:tcW w:w="1000" w:type="dxa"/>
            <w:tcBorders>
              <w:top w:val="nil"/>
              <w:left w:val="nil"/>
              <w:bottom w:val="nil"/>
              <w:right w:val="nil"/>
            </w:tcBorders>
            <w:shd w:val="clear" w:color="auto" w:fill="auto"/>
            <w:noWrap/>
            <w:vAlign w:val="bottom"/>
            <w:hideMark/>
          </w:tcPr>
          <w:p w14:paraId="2B85B34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640" w:type="dxa"/>
            <w:tcBorders>
              <w:top w:val="nil"/>
              <w:left w:val="nil"/>
              <w:bottom w:val="nil"/>
              <w:right w:val="nil"/>
            </w:tcBorders>
            <w:shd w:val="clear" w:color="auto" w:fill="auto"/>
            <w:noWrap/>
            <w:vAlign w:val="bottom"/>
            <w:hideMark/>
          </w:tcPr>
          <w:p w14:paraId="433B255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(0.39-1.05)</w:t>
            </w:r>
          </w:p>
        </w:tc>
        <w:tc>
          <w:tcPr>
            <w:tcW w:w="1720" w:type="dxa"/>
            <w:tcBorders>
              <w:top w:val="nil"/>
              <w:left w:val="nil"/>
              <w:bottom w:val="nil"/>
              <w:right w:val="nil"/>
            </w:tcBorders>
            <w:shd w:val="clear" w:color="auto" w:fill="auto"/>
            <w:noWrap/>
            <w:vAlign w:val="bottom"/>
            <w:hideMark/>
          </w:tcPr>
          <w:p w14:paraId="4F13B10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(0.41-0.65)</w:t>
            </w:r>
          </w:p>
        </w:tc>
      </w:tr>
      <w:tr w:rsidR="00BE4F76" w:rsidRPr="00234AB3" w14:paraId="08DCD683" w14:textId="77777777" w:rsidTr="00523EFA">
        <w:trPr>
          <w:trHeight w:val="288"/>
        </w:trPr>
        <w:tc>
          <w:tcPr>
            <w:tcW w:w="1795" w:type="dxa"/>
            <w:tcBorders>
              <w:top w:val="nil"/>
              <w:left w:val="nil"/>
              <w:bottom w:val="nil"/>
              <w:right w:val="nil"/>
            </w:tcBorders>
            <w:shd w:val="clear" w:color="auto" w:fill="auto"/>
            <w:noWrap/>
            <w:vAlign w:val="bottom"/>
            <w:hideMark/>
          </w:tcPr>
          <w:p w14:paraId="2C4CE0D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1C5AA79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640" w:type="dxa"/>
            <w:tcBorders>
              <w:top w:val="nil"/>
              <w:left w:val="nil"/>
              <w:bottom w:val="nil"/>
              <w:right w:val="nil"/>
            </w:tcBorders>
            <w:shd w:val="clear" w:color="auto" w:fill="auto"/>
            <w:noWrap/>
            <w:vAlign w:val="bottom"/>
            <w:hideMark/>
          </w:tcPr>
          <w:p w14:paraId="5CDC45F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(0.37-0.77)</w:t>
            </w:r>
          </w:p>
        </w:tc>
        <w:tc>
          <w:tcPr>
            <w:tcW w:w="1720" w:type="dxa"/>
            <w:tcBorders>
              <w:top w:val="nil"/>
              <w:left w:val="nil"/>
              <w:bottom w:val="nil"/>
              <w:right w:val="nil"/>
            </w:tcBorders>
            <w:shd w:val="clear" w:color="auto" w:fill="auto"/>
            <w:noWrap/>
            <w:vAlign w:val="bottom"/>
            <w:hideMark/>
          </w:tcPr>
          <w:p w14:paraId="0975D79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0.57 (0.47-0.69)</w:t>
            </w:r>
          </w:p>
        </w:tc>
      </w:tr>
      <w:tr w:rsidR="00BE4F76" w:rsidRPr="00234AB3" w14:paraId="220834BD" w14:textId="77777777" w:rsidTr="00523EFA">
        <w:trPr>
          <w:trHeight w:val="288"/>
        </w:trPr>
        <w:tc>
          <w:tcPr>
            <w:tcW w:w="1795" w:type="dxa"/>
            <w:tcBorders>
              <w:top w:val="nil"/>
              <w:left w:val="nil"/>
              <w:bottom w:val="nil"/>
              <w:right w:val="nil"/>
            </w:tcBorders>
            <w:shd w:val="clear" w:color="auto" w:fill="auto"/>
            <w:noWrap/>
            <w:vAlign w:val="bottom"/>
            <w:hideMark/>
          </w:tcPr>
          <w:p w14:paraId="1B1E0F79"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6B444B0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640" w:type="dxa"/>
            <w:tcBorders>
              <w:top w:val="nil"/>
              <w:left w:val="nil"/>
              <w:bottom w:val="nil"/>
              <w:right w:val="nil"/>
            </w:tcBorders>
            <w:shd w:val="clear" w:color="auto" w:fill="auto"/>
            <w:noWrap/>
            <w:vAlign w:val="bottom"/>
            <w:hideMark/>
          </w:tcPr>
          <w:p w14:paraId="3600377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(0.34-0.65)</w:t>
            </w:r>
          </w:p>
        </w:tc>
        <w:tc>
          <w:tcPr>
            <w:tcW w:w="1720" w:type="dxa"/>
            <w:tcBorders>
              <w:top w:val="nil"/>
              <w:left w:val="nil"/>
              <w:bottom w:val="nil"/>
              <w:right w:val="nil"/>
            </w:tcBorders>
            <w:shd w:val="clear" w:color="auto" w:fill="auto"/>
            <w:noWrap/>
            <w:vAlign w:val="bottom"/>
            <w:hideMark/>
          </w:tcPr>
          <w:p w14:paraId="415CD94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0.53 (0.44-0.64)</w:t>
            </w:r>
          </w:p>
        </w:tc>
      </w:tr>
      <w:tr w:rsidR="00BE4F76" w:rsidRPr="00234AB3" w14:paraId="7079254F" w14:textId="77777777" w:rsidTr="00523EFA">
        <w:trPr>
          <w:trHeight w:val="288"/>
        </w:trPr>
        <w:tc>
          <w:tcPr>
            <w:tcW w:w="1795" w:type="dxa"/>
            <w:tcBorders>
              <w:top w:val="nil"/>
              <w:left w:val="nil"/>
              <w:bottom w:val="nil"/>
              <w:right w:val="nil"/>
            </w:tcBorders>
            <w:shd w:val="clear" w:color="auto" w:fill="auto"/>
            <w:noWrap/>
            <w:vAlign w:val="bottom"/>
            <w:hideMark/>
          </w:tcPr>
          <w:p w14:paraId="2FDBF620"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nil"/>
              <w:right w:val="nil"/>
            </w:tcBorders>
            <w:shd w:val="clear" w:color="auto" w:fill="auto"/>
            <w:noWrap/>
            <w:vAlign w:val="bottom"/>
            <w:hideMark/>
          </w:tcPr>
          <w:p w14:paraId="247DFDB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640" w:type="dxa"/>
            <w:tcBorders>
              <w:top w:val="nil"/>
              <w:left w:val="nil"/>
              <w:bottom w:val="nil"/>
              <w:right w:val="nil"/>
            </w:tcBorders>
            <w:shd w:val="clear" w:color="auto" w:fill="auto"/>
            <w:noWrap/>
            <w:vAlign w:val="bottom"/>
            <w:hideMark/>
          </w:tcPr>
          <w:p w14:paraId="107A67D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(0.45-1.01)</w:t>
            </w:r>
          </w:p>
        </w:tc>
        <w:tc>
          <w:tcPr>
            <w:tcW w:w="1720" w:type="dxa"/>
            <w:tcBorders>
              <w:top w:val="nil"/>
              <w:left w:val="nil"/>
              <w:bottom w:val="nil"/>
              <w:right w:val="nil"/>
            </w:tcBorders>
            <w:shd w:val="clear" w:color="auto" w:fill="auto"/>
            <w:noWrap/>
            <w:vAlign w:val="bottom"/>
            <w:hideMark/>
          </w:tcPr>
          <w:p w14:paraId="42EF46B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0.95 (0.77-1.16)</w:t>
            </w:r>
          </w:p>
        </w:tc>
      </w:tr>
      <w:tr w:rsidR="00BE4F76" w:rsidRPr="00234AB3" w14:paraId="728725FF" w14:textId="77777777" w:rsidTr="00523EFA">
        <w:trPr>
          <w:trHeight w:val="288"/>
        </w:trPr>
        <w:tc>
          <w:tcPr>
            <w:tcW w:w="1795" w:type="dxa"/>
            <w:tcBorders>
              <w:top w:val="nil"/>
              <w:left w:val="nil"/>
              <w:right w:val="nil"/>
            </w:tcBorders>
            <w:shd w:val="clear" w:color="auto" w:fill="auto"/>
            <w:noWrap/>
            <w:vAlign w:val="bottom"/>
            <w:hideMark/>
          </w:tcPr>
          <w:p w14:paraId="72993C6F"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right w:val="nil"/>
            </w:tcBorders>
            <w:shd w:val="clear" w:color="auto" w:fill="auto"/>
            <w:noWrap/>
            <w:vAlign w:val="bottom"/>
            <w:hideMark/>
          </w:tcPr>
          <w:p w14:paraId="7BB06E8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640" w:type="dxa"/>
            <w:tcBorders>
              <w:top w:val="nil"/>
              <w:left w:val="nil"/>
              <w:right w:val="nil"/>
            </w:tcBorders>
            <w:shd w:val="clear" w:color="auto" w:fill="auto"/>
            <w:noWrap/>
            <w:vAlign w:val="bottom"/>
            <w:hideMark/>
          </w:tcPr>
          <w:p w14:paraId="3A8D02C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1.17 (0.70-1.95)</w:t>
            </w:r>
          </w:p>
        </w:tc>
        <w:tc>
          <w:tcPr>
            <w:tcW w:w="1720" w:type="dxa"/>
            <w:tcBorders>
              <w:top w:val="nil"/>
              <w:left w:val="nil"/>
              <w:right w:val="nil"/>
            </w:tcBorders>
            <w:shd w:val="clear" w:color="auto" w:fill="auto"/>
            <w:noWrap/>
            <w:vAlign w:val="bottom"/>
            <w:hideMark/>
          </w:tcPr>
          <w:p w14:paraId="4EB0DFD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0.57 (0.41-0.79)</w:t>
            </w:r>
          </w:p>
        </w:tc>
      </w:tr>
      <w:tr w:rsidR="00BE4F76" w:rsidRPr="00234AB3" w14:paraId="24A1EC9C" w14:textId="77777777" w:rsidTr="00523EFA">
        <w:trPr>
          <w:trHeight w:val="288"/>
        </w:trPr>
        <w:tc>
          <w:tcPr>
            <w:tcW w:w="1795" w:type="dxa"/>
            <w:tcBorders>
              <w:top w:val="nil"/>
              <w:left w:val="nil"/>
              <w:bottom w:val="single" w:sz="4" w:space="0" w:color="auto"/>
              <w:right w:val="nil"/>
            </w:tcBorders>
            <w:shd w:val="clear" w:color="auto" w:fill="auto"/>
            <w:noWrap/>
            <w:vAlign w:val="bottom"/>
            <w:hideMark/>
          </w:tcPr>
          <w:p w14:paraId="45C99602" w14:textId="77777777" w:rsidR="00BE4F76" w:rsidRPr="00234AB3" w:rsidRDefault="00BE4F76" w:rsidP="003D1A18">
            <w:pPr>
              <w:rPr>
                <w:rFonts w:asciiTheme="minorHAnsi" w:hAnsiTheme="minorHAnsi" w:cstheme="minorHAns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14:paraId="618C93A1" w14:textId="5A440945"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640" w:type="dxa"/>
            <w:tcBorders>
              <w:top w:val="nil"/>
              <w:left w:val="nil"/>
              <w:bottom w:val="single" w:sz="4" w:space="0" w:color="auto"/>
              <w:right w:val="nil"/>
            </w:tcBorders>
            <w:shd w:val="clear" w:color="auto" w:fill="auto"/>
            <w:noWrap/>
            <w:vAlign w:val="bottom"/>
            <w:hideMark/>
          </w:tcPr>
          <w:p w14:paraId="69087D9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0.70 (0.55-0.90)</w:t>
            </w:r>
          </w:p>
        </w:tc>
        <w:tc>
          <w:tcPr>
            <w:tcW w:w="1720" w:type="dxa"/>
            <w:tcBorders>
              <w:top w:val="nil"/>
              <w:left w:val="nil"/>
              <w:bottom w:val="single" w:sz="4" w:space="0" w:color="auto"/>
              <w:right w:val="nil"/>
            </w:tcBorders>
            <w:shd w:val="clear" w:color="auto" w:fill="auto"/>
            <w:noWrap/>
            <w:vAlign w:val="bottom"/>
            <w:hideMark/>
          </w:tcPr>
          <w:p w14:paraId="05C6546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0.83 (0.72-0.96)</w:t>
            </w:r>
          </w:p>
        </w:tc>
      </w:tr>
    </w:tbl>
    <w:p w14:paraId="72FEDEAE" w14:textId="77777777" w:rsidR="00BE4F76" w:rsidRPr="00234AB3" w:rsidRDefault="00BE4F76" w:rsidP="00BE4F76">
      <w:pPr>
        <w:rPr>
          <w:rFonts w:asciiTheme="minorHAnsi" w:hAnsiTheme="minorHAnsi" w:cstheme="minorHAnsi"/>
          <w:sz w:val="22"/>
          <w:szCs w:val="22"/>
        </w:rPr>
      </w:pPr>
    </w:p>
    <w:p w14:paraId="0F280AD7" w14:textId="77777777" w:rsidR="00523EFA" w:rsidRDefault="00523EFA" w:rsidP="00BE4F76">
      <w:pPr>
        <w:rPr>
          <w:rFonts w:asciiTheme="minorHAnsi" w:hAnsiTheme="minorHAnsi" w:cstheme="minorHAnsi"/>
          <w:sz w:val="22"/>
          <w:szCs w:val="22"/>
          <w:lang w:val="en-US"/>
        </w:rPr>
      </w:pPr>
    </w:p>
    <w:p w14:paraId="7EEBC3AD" w14:textId="31EDA1BF" w:rsidR="00BE4F76" w:rsidRPr="00E74CB8" w:rsidRDefault="00523EFA" w:rsidP="00E74CB8">
      <w:pPr>
        <w:spacing w:after="160" w:line="259" w:lineRule="auto"/>
        <w:rPr>
          <w:rFonts w:asciiTheme="minorHAnsi" w:hAnsiTheme="minorHAnsi" w:cstheme="minorHAnsi"/>
          <w:b/>
          <w:sz w:val="22"/>
          <w:szCs w:val="22"/>
        </w:rPr>
      </w:pPr>
      <w:r w:rsidRPr="00E74CB8">
        <w:rPr>
          <w:rFonts w:asciiTheme="minorHAnsi" w:hAnsiTheme="minorHAnsi" w:cstheme="minorHAnsi"/>
          <w:b/>
          <w:sz w:val="22"/>
          <w:szCs w:val="22"/>
          <w:lang w:val="en-US"/>
        </w:rPr>
        <w:br w:type="page"/>
      </w:r>
      <w:r w:rsidR="009A6EF8">
        <w:rPr>
          <w:rFonts w:ascii="Calibri" w:hAnsi="Calibri" w:cs="Calibri"/>
          <w:b/>
          <w:bCs/>
          <w:color w:val="000000"/>
          <w:sz w:val="22"/>
          <w:szCs w:val="22"/>
          <w:lang w:val="en-US"/>
        </w:rPr>
        <w:t>Supplementary</w:t>
      </w:r>
      <w:r w:rsidR="009A6EF8" w:rsidRPr="00523EFA">
        <w:rPr>
          <w:rFonts w:asciiTheme="minorHAnsi" w:hAnsiTheme="minorHAnsi" w:cstheme="minorHAnsi"/>
          <w:b/>
          <w:sz w:val="22"/>
          <w:szCs w:val="22"/>
          <w:lang w:val="en-US"/>
        </w:rPr>
        <w:t xml:space="preserve"> </w:t>
      </w:r>
      <w:r w:rsidR="00BE4F76" w:rsidRPr="00523EFA">
        <w:rPr>
          <w:rFonts w:asciiTheme="minorHAnsi" w:hAnsiTheme="minorHAnsi" w:cstheme="minorHAnsi"/>
          <w:b/>
          <w:sz w:val="22"/>
          <w:szCs w:val="22"/>
          <w:lang w:val="en-US"/>
        </w:rPr>
        <w:t xml:space="preserve">Table </w:t>
      </w:r>
      <w:r w:rsidR="008B6DB4">
        <w:rPr>
          <w:rFonts w:asciiTheme="minorHAnsi" w:hAnsiTheme="minorHAnsi" w:cstheme="minorHAnsi"/>
          <w:b/>
          <w:sz w:val="22"/>
          <w:szCs w:val="22"/>
          <w:lang w:val="en-US"/>
        </w:rPr>
        <w:t>8</w:t>
      </w:r>
      <w:r w:rsidR="00BE4F76" w:rsidRPr="00523EFA">
        <w:rPr>
          <w:rFonts w:asciiTheme="minorHAnsi" w:hAnsiTheme="minorHAnsi" w:cstheme="minorHAnsi"/>
          <w:b/>
          <w:sz w:val="22"/>
          <w:szCs w:val="22"/>
          <w:lang w:val="en-US"/>
        </w:rPr>
        <w:t xml:space="preserve">. </w:t>
      </w:r>
      <w:r w:rsidRPr="00234AB3">
        <w:rPr>
          <w:rFonts w:ascii="Calibri" w:hAnsi="Calibri" w:cs="Calibri"/>
          <w:color w:val="000000"/>
          <w:sz w:val="22"/>
          <w:szCs w:val="22"/>
          <w:lang w:val="en-US"/>
        </w:rPr>
        <w:t>The risk of r</w:t>
      </w:r>
      <w:r>
        <w:rPr>
          <w:rFonts w:ascii="Calibri" w:hAnsi="Calibri" w:cs="Calibri"/>
          <w:color w:val="000000"/>
          <w:sz w:val="22"/>
          <w:szCs w:val="22"/>
          <w:lang w:val="en-US"/>
        </w:rPr>
        <w:t>e</w:t>
      </w:r>
      <w:r w:rsidR="00660986">
        <w:rPr>
          <w:rFonts w:ascii="Calibri" w:hAnsi="Calibri" w:cs="Calibri"/>
          <w:color w:val="000000"/>
          <w:sz w:val="22"/>
          <w:szCs w:val="22"/>
          <w:lang w:val="en-US"/>
        </w:rPr>
        <w:t>-</w:t>
      </w:r>
      <w:r>
        <w:rPr>
          <w:rFonts w:ascii="Calibri" w:hAnsi="Calibri" w:cs="Calibri"/>
          <w:color w:val="000000"/>
          <w:sz w:val="22"/>
          <w:szCs w:val="22"/>
          <w:lang w:val="en-US"/>
        </w:rPr>
        <w:t>hospitalization</w:t>
      </w:r>
      <w:r w:rsidRPr="00234AB3">
        <w:rPr>
          <w:rFonts w:ascii="Calibri" w:hAnsi="Calibri" w:cs="Calibri"/>
          <w:color w:val="000000"/>
          <w:sz w:val="22"/>
          <w:szCs w:val="22"/>
          <w:lang w:val="en-US"/>
        </w:rPr>
        <w:t xml:space="preserve"> associated with use of specific antipsychotic</w:t>
      </w:r>
      <w:r w:rsidR="00885905">
        <w:rPr>
          <w:rFonts w:ascii="Calibri" w:hAnsi="Calibri" w:cs="Calibri"/>
          <w:color w:val="000000"/>
          <w:sz w:val="22"/>
          <w:szCs w:val="22"/>
          <w:lang w:val="en-US"/>
        </w:rPr>
        <w:t xml:space="preserve"> monotherapies</w:t>
      </w:r>
      <w:r w:rsidRPr="00234AB3">
        <w:rPr>
          <w:rFonts w:ascii="Calibri" w:hAnsi="Calibri" w:cs="Calibri"/>
          <w:color w:val="000000"/>
          <w:sz w:val="22"/>
          <w:szCs w:val="22"/>
          <w:lang w:val="en-US"/>
        </w:rPr>
        <w:t xml:space="preserve"> with specific dose (in DDDs per day) in </w:t>
      </w:r>
      <w:r>
        <w:rPr>
          <w:rFonts w:ascii="Calibri" w:hAnsi="Calibri" w:cs="Calibri"/>
          <w:color w:val="000000"/>
          <w:sz w:val="22"/>
          <w:szCs w:val="22"/>
          <w:lang w:val="en-US"/>
        </w:rPr>
        <w:t>within</w:t>
      </w:r>
      <w:r w:rsidRPr="00234AB3">
        <w:rPr>
          <w:rFonts w:ascii="Calibri" w:hAnsi="Calibri" w:cs="Calibri"/>
          <w:color w:val="000000"/>
          <w:sz w:val="22"/>
          <w:szCs w:val="22"/>
          <w:lang w:val="en-US"/>
        </w:rPr>
        <w:t xml:space="preserve">-individual </w:t>
      </w:r>
      <w:r>
        <w:rPr>
          <w:rFonts w:ascii="Calibri" w:hAnsi="Calibri" w:cs="Calibri"/>
          <w:color w:val="000000"/>
          <w:sz w:val="22"/>
          <w:szCs w:val="22"/>
          <w:lang w:val="en-US"/>
        </w:rPr>
        <w:t>design in persons with incident diagnosis of schizophrenia/ schizoaffective disorder at baseline.</w:t>
      </w:r>
      <w:r w:rsidRPr="00234AB3">
        <w:rPr>
          <w:rFonts w:ascii="Calibri" w:hAnsi="Calibri" w:cs="Calibri"/>
          <w:color w:val="000000"/>
          <w:sz w:val="22"/>
          <w:szCs w:val="22"/>
          <w:lang w:val="en-US"/>
        </w:rPr>
        <w:t xml:space="preserve"> </w:t>
      </w:r>
      <w:r w:rsidR="00885905">
        <w:rPr>
          <w:rFonts w:ascii="Calibri" w:hAnsi="Calibri" w:cs="Calibri"/>
          <w:color w:val="000000"/>
          <w:sz w:val="22"/>
          <w:szCs w:val="22"/>
          <w:lang w:val="en-US"/>
        </w:rPr>
        <w:t>Reference: non-use of antipsychotics.</w:t>
      </w:r>
      <w:r w:rsidR="00885905" w:rsidRPr="00234AB3">
        <w:rPr>
          <w:rFonts w:ascii="Calibri" w:hAnsi="Calibri" w:cs="Calibri"/>
          <w:color w:val="000000"/>
          <w:sz w:val="22"/>
          <w:szCs w:val="22"/>
          <w:lang w:val="en-US"/>
        </w:rPr>
        <w:t xml:space="preserve"> </w:t>
      </w:r>
      <w:r w:rsidRPr="00234AB3">
        <w:rPr>
          <w:rFonts w:ascii="Calibri" w:hAnsi="Calibri" w:cs="Calibri"/>
          <w:color w:val="000000"/>
          <w:sz w:val="22"/>
          <w:szCs w:val="22"/>
          <w:lang w:val="en-US"/>
        </w:rPr>
        <w:t>DDD:</w:t>
      </w:r>
      <w:r>
        <w:rPr>
          <w:rFonts w:ascii="Calibri" w:hAnsi="Calibri" w:cs="Calibri"/>
          <w:color w:val="000000"/>
          <w:sz w:val="22"/>
          <w:szCs w:val="22"/>
          <w:lang w:val="en-US"/>
        </w:rPr>
        <w:t xml:space="preserve"> </w:t>
      </w:r>
      <w:r w:rsidRPr="00234AB3">
        <w:rPr>
          <w:rFonts w:ascii="Calibri" w:hAnsi="Calibri" w:cs="Calibri"/>
          <w:color w:val="000000"/>
          <w:sz w:val="22"/>
          <w:szCs w:val="22"/>
          <w:lang w:val="en-US"/>
        </w:rPr>
        <w:t>Defined Daily Dose. LAI: long-acting injectable antipsychotic. HR: adjusted Hazard Ratio</w:t>
      </w:r>
      <w:r>
        <w:rPr>
          <w:rFonts w:ascii="Calibri" w:hAnsi="Calibri" w:cs="Calibri"/>
          <w:color w:val="000000"/>
          <w:sz w:val="22"/>
          <w:szCs w:val="22"/>
          <w:lang w:val="en-US"/>
        </w:rPr>
        <w:t>.</w:t>
      </w:r>
    </w:p>
    <w:tbl>
      <w:tblPr>
        <w:tblW w:w="5240" w:type="dxa"/>
        <w:tblCellMar>
          <w:left w:w="70" w:type="dxa"/>
          <w:right w:w="70" w:type="dxa"/>
        </w:tblCellMar>
        <w:tblLook w:val="04A0" w:firstRow="1" w:lastRow="0" w:firstColumn="1" w:lastColumn="0" w:noHBand="0" w:noVBand="1"/>
      </w:tblPr>
      <w:tblGrid>
        <w:gridCol w:w="1980"/>
        <w:gridCol w:w="1276"/>
        <w:gridCol w:w="1984"/>
      </w:tblGrid>
      <w:tr w:rsidR="00BE4F76" w:rsidRPr="00234AB3" w14:paraId="54283A8C" w14:textId="77777777" w:rsidTr="00982281">
        <w:trPr>
          <w:trHeight w:val="288"/>
        </w:trPr>
        <w:tc>
          <w:tcPr>
            <w:tcW w:w="1980" w:type="dxa"/>
            <w:tcBorders>
              <w:top w:val="single" w:sz="4" w:space="0" w:color="auto"/>
              <w:bottom w:val="single" w:sz="4" w:space="0" w:color="auto"/>
            </w:tcBorders>
            <w:shd w:val="clear" w:color="auto" w:fill="auto"/>
            <w:noWrap/>
            <w:vAlign w:val="bottom"/>
            <w:hideMark/>
          </w:tcPr>
          <w:p w14:paraId="30D4314E" w14:textId="7EEF7907" w:rsidR="00BE4F76" w:rsidRPr="001D206C" w:rsidRDefault="00D13D36" w:rsidP="003D1A18">
            <w:pP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Drug</w:t>
            </w:r>
          </w:p>
        </w:tc>
        <w:tc>
          <w:tcPr>
            <w:tcW w:w="1276" w:type="dxa"/>
            <w:tcBorders>
              <w:top w:val="single" w:sz="4" w:space="0" w:color="auto"/>
              <w:bottom w:val="single" w:sz="4" w:space="0" w:color="auto"/>
            </w:tcBorders>
            <w:shd w:val="clear" w:color="auto" w:fill="auto"/>
            <w:noWrap/>
            <w:vAlign w:val="bottom"/>
            <w:hideMark/>
          </w:tcPr>
          <w:p w14:paraId="577452D4" w14:textId="00BBB4B6" w:rsidR="00BE4F76" w:rsidRPr="00982281" w:rsidRDefault="00D13D36" w:rsidP="003D1A18">
            <w:pPr>
              <w:rPr>
                <w:rFonts w:asciiTheme="minorHAnsi" w:hAnsiTheme="minorHAnsi" w:cstheme="minorHAnsi"/>
                <w:b/>
                <w:bCs/>
                <w:sz w:val="22"/>
                <w:szCs w:val="22"/>
                <w:lang w:val="en-US"/>
              </w:rPr>
            </w:pPr>
            <w:r w:rsidRPr="00982281">
              <w:rPr>
                <w:rFonts w:asciiTheme="minorHAnsi" w:hAnsiTheme="minorHAnsi" w:cstheme="minorHAnsi"/>
                <w:b/>
                <w:bCs/>
                <w:sz w:val="22"/>
                <w:szCs w:val="22"/>
                <w:lang w:val="en-US"/>
              </w:rPr>
              <w:t>Dose in DDDs</w:t>
            </w:r>
          </w:p>
        </w:tc>
        <w:tc>
          <w:tcPr>
            <w:tcW w:w="1984" w:type="dxa"/>
            <w:tcBorders>
              <w:top w:val="single" w:sz="4" w:space="0" w:color="auto"/>
              <w:bottom w:val="single" w:sz="4" w:space="0" w:color="auto"/>
            </w:tcBorders>
            <w:shd w:val="clear" w:color="auto" w:fill="auto"/>
            <w:noWrap/>
            <w:vAlign w:val="bottom"/>
            <w:hideMark/>
          </w:tcPr>
          <w:p w14:paraId="249A7286" w14:textId="77777777" w:rsidR="00BE4F76" w:rsidRPr="00234AB3" w:rsidRDefault="00BE4F76" w:rsidP="003D1A18">
            <w:pPr>
              <w:rPr>
                <w:rFonts w:asciiTheme="minorHAnsi" w:hAnsiTheme="minorHAnsi" w:cstheme="minorHAnsi"/>
                <w:b/>
                <w:bCs/>
                <w:color w:val="000000"/>
                <w:sz w:val="22"/>
                <w:szCs w:val="22"/>
              </w:rPr>
            </w:pPr>
            <w:r w:rsidRPr="00234AB3">
              <w:rPr>
                <w:rFonts w:asciiTheme="minorHAnsi" w:hAnsiTheme="minorHAnsi" w:cstheme="minorHAnsi"/>
                <w:b/>
                <w:bCs/>
                <w:color w:val="000000"/>
                <w:sz w:val="22"/>
                <w:szCs w:val="22"/>
              </w:rPr>
              <w:t>HR (95% CI)</w:t>
            </w:r>
          </w:p>
        </w:tc>
      </w:tr>
      <w:tr w:rsidR="00BE4F76" w:rsidRPr="00234AB3" w14:paraId="188C2DA1" w14:textId="77777777" w:rsidTr="003D1A18">
        <w:trPr>
          <w:trHeight w:val="288"/>
        </w:trPr>
        <w:tc>
          <w:tcPr>
            <w:tcW w:w="1980" w:type="dxa"/>
            <w:shd w:val="clear" w:color="auto" w:fill="auto"/>
            <w:noWrap/>
          </w:tcPr>
          <w:p w14:paraId="404B08A0" w14:textId="77777777" w:rsidR="00BE4F76" w:rsidRPr="00234AB3" w:rsidRDefault="00BE4F76" w:rsidP="003D1A18">
            <w:pPr>
              <w:rPr>
                <w:rFonts w:asciiTheme="minorHAnsi" w:hAnsiTheme="minorHAnsi" w:cstheme="minorHAnsi"/>
                <w:color w:val="000000"/>
                <w:sz w:val="22"/>
                <w:szCs w:val="22"/>
              </w:rPr>
            </w:pPr>
            <w:proofErr w:type="spellStart"/>
            <w:r w:rsidRPr="008A7513">
              <w:rPr>
                <w:rFonts w:asciiTheme="minorHAnsi" w:hAnsiTheme="minorHAnsi" w:cstheme="minorHAnsi"/>
                <w:color w:val="000000"/>
                <w:sz w:val="22"/>
                <w:szCs w:val="22"/>
              </w:rPr>
              <w:t>Olanzapine</w:t>
            </w:r>
            <w:proofErr w:type="spellEnd"/>
            <w:r w:rsidRPr="008A7513">
              <w:rPr>
                <w:rFonts w:asciiTheme="minorHAnsi" w:hAnsiTheme="minorHAnsi" w:cstheme="minorHAnsi"/>
                <w:color w:val="000000"/>
                <w:sz w:val="22"/>
                <w:szCs w:val="22"/>
              </w:rPr>
              <w:t xml:space="preserve"> LAI</w:t>
            </w:r>
          </w:p>
        </w:tc>
        <w:tc>
          <w:tcPr>
            <w:tcW w:w="1276" w:type="dxa"/>
            <w:shd w:val="clear" w:color="auto" w:fill="auto"/>
            <w:noWrap/>
            <w:vAlign w:val="bottom"/>
          </w:tcPr>
          <w:p w14:paraId="1996CBD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491728F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0.05 (0.01-0.16)</w:t>
            </w:r>
          </w:p>
        </w:tc>
      </w:tr>
      <w:tr w:rsidR="00BE4F76" w:rsidRPr="00234AB3" w14:paraId="0CC6341D" w14:textId="77777777" w:rsidTr="003D1A18">
        <w:trPr>
          <w:trHeight w:val="288"/>
        </w:trPr>
        <w:tc>
          <w:tcPr>
            <w:tcW w:w="1980" w:type="dxa"/>
            <w:shd w:val="clear" w:color="auto" w:fill="auto"/>
            <w:noWrap/>
          </w:tcPr>
          <w:p w14:paraId="54BF4A69" w14:textId="77777777" w:rsidR="00BE4F76" w:rsidRPr="008A7513" w:rsidRDefault="00BE4F76" w:rsidP="003D1A18">
            <w:pPr>
              <w:rPr>
                <w:rFonts w:asciiTheme="minorHAnsi" w:hAnsiTheme="minorHAnsi" w:cstheme="minorHAnsi"/>
                <w:color w:val="000000"/>
                <w:sz w:val="22"/>
                <w:szCs w:val="22"/>
              </w:rPr>
            </w:pPr>
            <w:proofErr w:type="spellStart"/>
            <w:r w:rsidRPr="008A7513">
              <w:rPr>
                <w:rFonts w:asciiTheme="minorHAnsi" w:hAnsiTheme="minorHAnsi" w:cstheme="minorHAnsi"/>
                <w:color w:val="000000"/>
                <w:sz w:val="22"/>
                <w:szCs w:val="22"/>
              </w:rPr>
              <w:t>Olanzapine</w:t>
            </w:r>
            <w:proofErr w:type="spellEnd"/>
            <w:r w:rsidRPr="008A7513">
              <w:rPr>
                <w:rFonts w:asciiTheme="minorHAnsi" w:hAnsiTheme="minorHAnsi" w:cstheme="minorHAnsi"/>
                <w:color w:val="000000"/>
                <w:sz w:val="22"/>
                <w:szCs w:val="22"/>
              </w:rPr>
              <w:t xml:space="preserve"> LAI</w:t>
            </w:r>
          </w:p>
        </w:tc>
        <w:tc>
          <w:tcPr>
            <w:tcW w:w="1276" w:type="dxa"/>
            <w:shd w:val="clear" w:color="auto" w:fill="auto"/>
            <w:noWrap/>
            <w:vAlign w:val="bottom"/>
          </w:tcPr>
          <w:p w14:paraId="49967E9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2D82C4D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0.07 (0.03-0.19)</w:t>
            </w:r>
          </w:p>
        </w:tc>
      </w:tr>
      <w:tr w:rsidR="00BE4F76" w:rsidRPr="00234AB3" w14:paraId="120F8D73" w14:textId="77777777" w:rsidTr="003D1A18">
        <w:trPr>
          <w:trHeight w:val="288"/>
        </w:trPr>
        <w:tc>
          <w:tcPr>
            <w:tcW w:w="1980" w:type="dxa"/>
            <w:shd w:val="clear" w:color="auto" w:fill="auto"/>
            <w:noWrap/>
          </w:tcPr>
          <w:p w14:paraId="2ACA055E" w14:textId="77777777" w:rsidR="00BE4F76" w:rsidRPr="008A7513" w:rsidRDefault="00BE4F76" w:rsidP="003D1A18">
            <w:pPr>
              <w:rPr>
                <w:rFonts w:asciiTheme="minorHAnsi" w:hAnsiTheme="minorHAnsi" w:cstheme="minorHAnsi"/>
                <w:color w:val="000000"/>
                <w:sz w:val="22"/>
                <w:szCs w:val="22"/>
              </w:rPr>
            </w:pPr>
            <w:proofErr w:type="spellStart"/>
            <w:r w:rsidRPr="008A7513">
              <w:rPr>
                <w:rFonts w:asciiTheme="minorHAnsi" w:hAnsiTheme="minorHAnsi" w:cstheme="minorHAnsi"/>
                <w:color w:val="000000"/>
                <w:sz w:val="22"/>
                <w:szCs w:val="22"/>
              </w:rPr>
              <w:t>Olanzapine</w:t>
            </w:r>
            <w:proofErr w:type="spellEnd"/>
            <w:r w:rsidRPr="008A7513">
              <w:rPr>
                <w:rFonts w:asciiTheme="minorHAnsi" w:hAnsiTheme="minorHAnsi" w:cstheme="minorHAnsi"/>
                <w:color w:val="000000"/>
                <w:sz w:val="22"/>
                <w:szCs w:val="22"/>
              </w:rPr>
              <w:t xml:space="preserve"> LAI</w:t>
            </w:r>
          </w:p>
        </w:tc>
        <w:tc>
          <w:tcPr>
            <w:tcW w:w="1276" w:type="dxa"/>
            <w:shd w:val="clear" w:color="auto" w:fill="auto"/>
            <w:noWrap/>
            <w:vAlign w:val="bottom"/>
          </w:tcPr>
          <w:p w14:paraId="233CAFE8" w14:textId="4D0ABBDE"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6A35191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0.17 (0.11-0.26)</w:t>
            </w:r>
          </w:p>
        </w:tc>
      </w:tr>
      <w:tr w:rsidR="00BE4F76" w:rsidRPr="00234AB3" w14:paraId="3A882D9C" w14:textId="77777777" w:rsidTr="003D1A18">
        <w:trPr>
          <w:trHeight w:val="288"/>
        </w:trPr>
        <w:tc>
          <w:tcPr>
            <w:tcW w:w="1980" w:type="dxa"/>
            <w:shd w:val="clear" w:color="auto" w:fill="auto"/>
            <w:noWrap/>
          </w:tcPr>
          <w:p w14:paraId="79B23A4F" w14:textId="77777777" w:rsidR="00BE4F76" w:rsidRPr="00234AB3" w:rsidRDefault="00BE4F76" w:rsidP="003D1A18">
            <w:pPr>
              <w:rPr>
                <w:rFonts w:asciiTheme="minorHAnsi" w:hAnsiTheme="minorHAnsi" w:cstheme="minorHAnsi"/>
                <w:color w:val="000000"/>
                <w:sz w:val="22"/>
                <w:szCs w:val="22"/>
              </w:rPr>
            </w:pPr>
            <w:proofErr w:type="spellStart"/>
            <w:r w:rsidRPr="00C31530">
              <w:rPr>
                <w:rFonts w:asciiTheme="minorHAnsi" w:hAnsiTheme="minorHAnsi" w:cstheme="minorHAnsi"/>
                <w:color w:val="000000"/>
                <w:sz w:val="22"/>
                <w:szCs w:val="22"/>
              </w:rPr>
              <w:t>Zuclopenthixol</w:t>
            </w:r>
            <w:proofErr w:type="spellEnd"/>
          </w:p>
        </w:tc>
        <w:tc>
          <w:tcPr>
            <w:tcW w:w="1276" w:type="dxa"/>
            <w:shd w:val="clear" w:color="auto" w:fill="auto"/>
            <w:noWrap/>
            <w:vAlign w:val="bottom"/>
          </w:tcPr>
          <w:p w14:paraId="4573D81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0836D4A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0.22 (0.03-1.78)</w:t>
            </w:r>
          </w:p>
        </w:tc>
      </w:tr>
      <w:tr w:rsidR="00BE4F76" w:rsidRPr="00234AB3" w14:paraId="4BA1971D" w14:textId="77777777" w:rsidTr="003D1A18">
        <w:trPr>
          <w:trHeight w:val="288"/>
        </w:trPr>
        <w:tc>
          <w:tcPr>
            <w:tcW w:w="1980" w:type="dxa"/>
            <w:shd w:val="clear" w:color="auto" w:fill="auto"/>
            <w:noWrap/>
            <w:vAlign w:val="bottom"/>
          </w:tcPr>
          <w:p w14:paraId="154A7C96" w14:textId="77777777" w:rsidR="00BE4F76" w:rsidRPr="00C31530"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Zuclopenthixol</w:t>
            </w:r>
            <w:proofErr w:type="spellEnd"/>
            <w:r w:rsidRPr="00234AB3">
              <w:rPr>
                <w:rFonts w:asciiTheme="minorHAnsi" w:hAnsiTheme="minorHAnsi" w:cstheme="minorHAnsi"/>
                <w:color w:val="000000"/>
                <w:sz w:val="22"/>
                <w:szCs w:val="22"/>
              </w:rPr>
              <w:t xml:space="preserve"> LAI</w:t>
            </w:r>
          </w:p>
        </w:tc>
        <w:tc>
          <w:tcPr>
            <w:tcW w:w="1276" w:type="dxa"/>
            <w:shd w:val="clear" w:color="auto" w:fill="auto"/>
            <w:noWrap/>
            <w:vAlign w:val="bottom"/>
          </w:tcPr>
          <w:p w14:paraId="659A41D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69DC832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0.24 (0.16-0.37)</w:t>
            </w:r>
          </w:p>
        </w:tc>
      </w:tr>
      <w:tr w:rsidR="00BE4F76" w:rsidRPr="00234AB3" w14:paraId="205701AF" w14:textId="77777777" w:rsidTr="003D1A18">
        <w:trPr>
          <w:trHeight w:val="288"/>
        </w:trPr>
        <w:tc>
          <w:tcPr>
            <w:tcW w:w="1980" w:type="dxa"/>
            <w:shd w:val="clear" w:color="auto" w:fill="auto"/>
            <w:noWrap/>
          </w:tcPr>
          <w:p w14:paraId="112F02BD" w14:textId="77777777" w:rsidR="00BE4F76" w:rsidRPr="00234AB3" w:rsidRDefault="00BE4F76" w:rsidP="003D1A18">
            <w:pPr>
              <w:rPr>
                <w:rFonts w:asciiTheme="minorHAnsi" w:hAnsiTheme="minorHAnsi" w:cstheme="minorHAnsi"/>
                <w:color w:val="000000"/>
                <w:sz w:val="22"/>
                <w:szCs w:val="22"/>
              </w:rPr>
            </w:pPr>
            <w:proofErr w:type="spellStart"/>
            <w:r w:rsidRPr="007E5A79">
              <w:rPr>
                <w:rFonts w:asciiTheme="minorHAnsi" w:hAnsiTheme="minorHAnsi" w:cstheme="minorHAnsi"/>
                <w:color w:val="000000"/>
                <w:sz w:val="22"/>
                <w:szCs w:val="22"/>
              </w:rPr>
              <w:t>Haloperidol</w:t>
            </w:r>
            <w:proofErr w:type="spellEnd"/>
            <w:r w:rsidRPr="007E5A79">
              <w:rPr>
                <w:rFonts w:asciiTheme="minorHAnsi" w:hAnsiTheme="minorHAnsi" w:cstheme="minorHAnsi"/>
                <w:color w:val="000000"/>
                <w:sz w:val="22"/>
                <w:szCs w:val="22"/>
              </w:rPr>
              <w:t xml:space="preserve"> LAI</w:t>
            </w:r>
          </w:p>
        </w:tc>
        <w:tc>
          <w:tcPr>
            <w:tcW w:w="1276" w:type="dxa"/>
            <w:shd w:val="clear" w:color="auto" w:fill="auto"/>
            <w:noWrap/>
            <w:vAlign w:val="bottom"/>
          </w:tcPr>
          <w:p w14:paraId="5388BFE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403730C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0.28 (0.15-0.53)</w:t>
            </w:r>
          </w:p>
        </w:tc>
      </w:tr>
      <w:tr w:rsidR="00BE4F76" w:rsidRPr="00234AB3" w14:paraId="353AFB33" w14:textId="77777777" w:rsidTr="003D1A18">
        <w:trPr>
          <w:trHeight w:val="288"/>
        </w:trPr>
        <w:tc>
          <w:tcPr>
            <w:tcW w:w="1980" w:type="dxa"/>
            <w:shd w:val="clear" w:color="auto" w:fill="auto"/>
            <w:noWrap/>
          </w:tcPr>
          <w:p w14:paraId="44E863AD" w14:textId="77777777" w:rsidR="00BE4F76" w:rsidRPr="00234AB3" w:rsidRDefault="00BE4F76" w:rsidP="003D1A18">
            <w:pPr>
              <w:rPr>
                <w:rFonts w:asciiTheme="minorHAnsi" w:hAnsiTheme="minorHAnsi" w:cstheme="minorHAnsi"/>
                <w:color w:val="000000"/>
                <w:sz w:val="22"/>
                <w:szCs w:val="22"/>
              </w:rPr>
            </w:pPr>
            <w:proofErr w:type="spellStart"/>
            <w:r w:rsidRPr="00E16E8B">
              <w:rPr>
                <w:rFonts w:asciiTheme="minorHAnsi" w:hAnsiTheme="minorHAnsi" w:cstheme="minorHAnsi"/>
                <w:color w:val="000000"/>
                <w:sz w:val="22"/>
                <w:szCs w:val="22"/>
              </w:rPr>
              <w:t>Perphenazine</w:t>
            </w:r>
            <w:proofErr w:type="spellEnd"/>
            <w:r w:rsidRPr="00E16E8B">
              <w:rPr>
                <w:rFonts w:asciiTheme="minorHAnsi" w:hAnsiTheme="minorHAnsi" w:cstheme="minorHAnsi"/>
                <w:color w:val="000000"/>
                <w:sz w:val="22"/>
                <w:szCs w:val="22"/>
              </w:rPr>
              <w:t xml:space="preserve"> LAI</w:t>
            </w:r>
          </w:p>
        </w:tc>
        <w:tc>
          <w:tcPr>
            <w:tcW w:w="1276" w:type="dxa"/>
            <w:shd w:val="clear" w:color="auto" w:fill="auto"/>
            <w:noWrap/>
            <w:vAlign w:val="bottom"/>
          </w:tcPr>
          <w:p w14:paraId="2244BA2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41A6C0B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0.28 (0.17-0.46)</w:t>
            </w:r>
          </w:p>
        </w:tc>
      </w:tr>
      <w:tr w:rsidR="00BE4F76" w:rsidRPr="00234AB3" w14:paraId="1249472D" w14:textId="77777777" w:rsidTr="003D1A18">
        <w:trPr>
          <w:trHeight w:val="288"/>
        </w:trPr>
        <w:tc>
          <w:tcPr>
            <w:tcW w:w="1980" w:type="dxa"/>
            <w:shd w:val="clear" w:color="auto" w:fill="auto"/>
            <w:noWrap/>
          </w:tcPr>
          <w:p w14:paraId="32C3B682" w14:textId="77777777" w:rsidR="00BE4F76" w:rsidRPr="00E16E8B" w:rsidRDefault="00BE4F76" w:rsidP="003D1A18">
            <w:pPr>
              <w:rPr>
                <w:rFonts w:asciiTheme="minorHAnsi" w:hAnsiTheme="minorHAnsi" w:cstheme="minorHAnsi"/>
                <w:color w:val="000000"/>
                <w:sz w:val="22"/>
                <w:szCs w:val="22"/>
              </w:rPr>
            </w:pPr>
            <w:proofErr w:type="spellStart"/>
            <w:r w:rsidRPr="00262F01">
              <w:rPr>
                <w:rFonts w:asciiTheme="minorHAnsi" w:hAnsiTheme="minorHAnsi" w:cstheme="minorHAnsi"/>
                <w:color w:val="000000"/>
                <w:sz w:val="22"/>
                <w:szCs w:val="22"/>
              </w:rPr>
              <w:t>Risperidone</w:t>
            </w:r>
            <w:proofErr w:type="spellEnd"/>
            <w:r w:rsidRPr="00262F01">
              <w:rPr>
                <w:rFonts w:asciiTheme="minorHAnsi" w:hAnsiTheme="minorHAnsi" w:cstheme="minorHAnsi"/>
                <w:color w:val="000000"/>
                <w:sz w:val="22"/>
                <w:szCs w:val="22"/>
              </w:rPr>
              <w:t xml:space="preserve"> LAI</w:t>
            </w:r>
          </w:p>
        </w:tc>
        <w:tc>
          <w:tcPr>
            <w:tcW w:w="1276" w:type="dxa"/>
            <w:shd w:val="clear" w:color="auto" w:fill="auto"/>
            <w:noWrap/>
            <w:vAlign w:val="bottom"/>
          </w:tcPr>
          <w:p w14:paraId="193D710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6526885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0.28 (0.21-0.39)</w:t>
            </w:r>
          </w:p>
        </w:tc>
      </w:tr>
      <w:tr w:rsidR="00BE4F76" w:rsidRPr="00234AB3" w14:paraId="68F5D0BC" w14:textId="77777777" w:rsidTr="003D1A18">
        <w:trPr>
          <w:trHeight w:val="288"/>
        </w:trPr>
        <w:tc>
          <w:tcPr>
            <w:tcW w:w="1980" w:type="dxa"/>
            <w:shd w:val="clear" w:color="auto" w:fill="auto"/>
            <w:noWrap/>
          </w:tcPr>
          <w:p w14:paraId="203C4D76" w14:textId="77777777" w:rsidR="00BE4F76" w:rsidRPr="00E16E8B" w:rsidRDefault="00BE4F76" w:rsidP="003D1A18">
            <w:pPr>
              <w:rPr>
                <w:rFonts w:asciiTheme="minorHAnsi" w:hAnsiTheme="minorHAnsi" w:cstheme="minorHAnsi"/>
                <w:color w:val="000000"/>
                <w:sz w:val="22"/>
                <w:szCs w:val="22"/>
              </w:rPr>
            </w:pPr>
            <w:proofErr w:type="spellStart"/>
            <w:r w:rsidRPr="0065695C">
              <w:rPr>
                <w:rFonts w:asciiTheme="minorHAnsi" w:hAnsiTheme="minorHAnsi" w:cstheme="minorHAnsi"/>
                <w:color w:val="000000"/>
                <w:sz w:val="22"/>
                <w:szCs w:val="22"/>
              </w:rPr>
              <w:t>Zuclopenthixol</w:t>
            </w:r>
            <w:proofErr w:type="spellEnd"/>
            <w:r w:rsidRPr="0065695C">
              <w:rPr>
                <w:rFonts w:asciiTheme="minorHAnsi" w:hAnsiTheme="minorHAnsi" w:cstheme="minorHAnsi"/>
                <w:color w:val="000000"/>
                <w:sz w:val="22"/>
                <w:szCs w:val="22"/>
              </w:rPr>
              <w:t xml:space="preserve"> LAI</w:t>
            </w:r>
          </w:p>
        </w:tc>
        <w:tc>
          <w:tcPr>
            <w:tcW w:w="1276" w:type="dxa"/>
            <w:shd w:val="clear" w:color="auto" w:fill="auto"/>
            <w:noWrap/>
            <w:vAlign w:val="bottom"/>
          </w:tcPr>
          <w:p w14:paraId="44745F9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3F84E94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0.30 (0.20-0.45)</w:t>
            </w:r>
          </w:p>
        </w:tc>
      </w:tr>
      <w:tr w:rsidR="00BE4F76" w:rsidRPr="00234AB3" w14:paraId="61BE3CA4" w14:textId="77777777" w:rsidTr="003D1A18">
        <w:trPr>
          <w:trHeight w:val="288"/>
        </w:trPr>
        <w:tc>
          <w:tcPr>
            <w:tcW w:w="1980" w:type="dxa"/>
            <w:shd w:val="clear" w:color="auto" w:fill="auto"/>
            <w:noWrap/>
          </w:tcPr>
          <w:p w14:paraId="39559FE1" w14:textId="77777777" w:rsidR="00BE4F76" w:rsidRPr="00E16E8B" w:rsidRDefault="00BE4F76" w:rsidP="003D1A18">
            <w:pPr>
              <w:rPr>
                <w:rFonts w:asciiTheme="minorHAnsi" w:hAnsiTheme="minorHAnsi" w:cstheme="minorHAnsi"/>
                <w:color w:val="000000"/>
                <w:sz w:val="22"/>
                <w:szCs w:val="22"/>
              </w:rPr>
            </w:pPr>
            <w:proofErr w:type="spellStart"/>
            <w:r w:rsidRPr="00C31530">
              <w:rPr>
                <w:rFonts w:asciiTheme="minorHAnsi" w:hAnsiTheme="minorHAnsi" w:cstheme="minorHAnsi"/>
                <w:color w:val="000000"/>
                <w:sz w:val="22"/>
                <w:szCs w:val="22"/>
              </w:rPr>
              <w:t>Zuclopenthixol</w:t>
            </w:r>
            <w:proofErr w:type="spellEnd"/>
          </w:p>
        </w:tc>
        <w:tc>
          <w:tcPr>
            <w:tcW w:w="1276" w:type="dxa"/>
            <w:shd w:val="clear" w:color="auto" w:fill="auto"/>
            <w:noWrap/>
            <w:vAlign w:val="bottom"/>
          </w:tcPr>
          <w:p w14:paraId="24E33D9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3CBE0B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0.31 (0.03-2.99)</w:t>
            </w:r>
          </w:p>
        </w:tc>
      </w:tr>
      <w:tr w:rsidR="00BE4F76" w:rsidRPr="00234AB3" w14:paraId="41C01B5B" w14:textId="77777777" w:rsidTr="003D1A18">
        <w:trPr>
          <w:trHeight w:val="288"/>
        </w:trPr>
        <w:tc>
          <w:tcPr>
            <w:tcW w:w="1980" w:type="dxa"/>
            <w:shd w:val="clear" w:color="auto" w:fill="auto"/>
            <w:noWrap/>
          </w:tcPr>
          <w:p w14:paraId="5A29543D" w14:textId="77777777" w:rsidR="00BE4F76" w:rsidRPr="00E16E8B" w:rsidRDefault="00BE4F76" w:rsidP="003D1A18">
            <w:pPr>
              <w:rPr>
                <w:rFonts w:asciiTheme="minorHAnsi" w:hAnsiTheme="minorHAnsi" w:cstheme="minorHAnsi"/>
                <w:color w:val="000000"/>
                <w:sz w:val="22"/>
                <w:szCs w:val="22"/>
              </w:rPr>
            </w:pPr>
            <w:proofErr w:type="spellStart"/>
            <w:r w:rsidRPr="00295876">
              <w:rPr>
                <w:rFonts w:asciiTheme="minorHAnsi" w:hAnsiTheme="minorHAnsi" w:cstheme="minorHAnsi"/>
                <w:color w:val="000000"/>
                <w:sz w:val="22"/>
                <w:szCs w:val="22"/>
              </w:rPr>
              <w:t>Haloperidol</w:t>
            </w:r>
            <w:proofErr w:type="spellEnd"/>
          </w:p>
        </w:tc>
        <w:tc>
          <w:tcPr>
            <w:tcW w:w="1276" w:type="dxa"/>
            <w:shd w:val="clear" w:color="auto" w:fill="auto"/>
            <w:noWrap/>
            <w:vAlign w:val="bottom"/>
          </w:tcPr>
          <w:p w14:paraId="7E91A13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33E3B5B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0.32 (0.10-1.07)</w:t>
            </w:r>
          </w:p>
        </w:tc>
      </w:tr>
      <w:tr w:rsidR="00BE4F76" w:rsidRPr="00234AB3" w14:paraId="4F16A91A" w14:textId="77777777" w:rsidTr="003D1A18">
        <w:trPr>
          <w:trHeight w:val="288"/>
        </w:trPr>
        <w:tc>
          <w:tcPr>
            <w:tcW w:w="1980" w:type="dxa"/>
            <w:shd w:val="clear" w:color="auto" w:fill="auto"/>
            <w:noWrap/>
            <w:vAlign w:val="bottom"/>
          </w:tcPr>
          <w:p w14:paraId="01E64A07"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Perphenazine</w:t>
            </w:r>
            <w:proofErr w:type="spellEnd"/>
            <w:r w:rsidRPr="00234AB3">
              <w:rPr>
                <w:rFonts w:asciiTheme="minorHAnsi" w:hAnsiTheme="minorHAnsi" w:cstheme="minorHAnsi"/>
                <w:color w:val="000000"/>
                <w:sz w:val="22"/>
                <w:szCs w:val="22"/>
              </w:rPr>
              <w:t xml:space="preserve"> LAI</w:t>
            </w:r>
          </w:p>
        </w:tc>
        <w:tc>
          <w:tcPr>
            <w:tcW w:w="1276" w:type="dxa"/>
            <w:shd w:val="clear" w:color="auto" w:fill="auto"/>
            <w:noWrap/>
            <w:vAlign w:val="bottom"/>
          </w:tcPr>
          <w:p w14:paraId="7AB2AB7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33689B3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0.32 (0.22-0.48)</w:t>
            </w:r>
          </w:p>
        </w:tc>
      </w:tr>
      <w:tr w:rsidR="00BE4F76" w:rsidRPr="00234AB3" w14:paraId="013B9BDA" w14:textId="77777777" w:rsidTr="003D1A18">
        <w:trPr>
          <w:trHeight w:val="288"/>
        </w:trPr>
        <w:tc>
          <w:tcPr>
            <w:tcW w:w="1980" w:type="dxa"/>
            <w:shd w:val="clear" w:color="auto" w:fill="auto"/>
            <w:noWrap/>
          </w:tcPr>
          <w:p w14:paraId="33621F6A" w14:textId="77777777" w:rsidR="00BE4F76" w:rsidRPr="00234AB3" w:rsidRDefault="00BE4F76" w:rsidP="003D1A18">
            <w:pPr>
              <w:rPr>
                <w:rFonts w:asciiTheme="minorHAnsi" w:hAnsiTheme="minorHAnsi" w:cstheme="minorHAnsi"/>
                <w:color w:val="000000"/>
                <w:sz w:val="22"/>
                <w:szCs w:val="22"/>
              </w:rPr>
            </w:pPr>
            <w:proofErr w:type="spellStart"/>
            <w:r w:rsidRPr="007E5A79">
              <w:rPr>
                <w:rFonts w:asciiTheme="minorHAnsi" w:hAnsiTheme="minorHAnsi" w:cstheme="minorHAnsi"/>
                <w:color w:val="000000"/>
                <w:sz w:val="22"/>
                <w:szCs w:val="22"/>
              </w:rPr>
              <w:t>Haloperidol</w:t>
            </w:r>
            <w:proofErr w:type="spellEnd"/>
            <w:r w:rsidRPr="007E5A79">
              <w:rPr>
                <w:rFonts w:asciiTheme="minorHAnsi" w:hAnsiTheme="minorHAnsi" w:cstheme="minorHAnsi"/>
                <w:color w:val="000000"/>
                <w:sz w:val="22"/>
                <w:szCs w:val="22"/>
              </w:rPr>
              <w:t xml:space="preserve"> LAI</w:t>
            </w:r>
          </w:p>
        </w:tc>
        <w:tc>
          <w:tcPr>
            <w:tcW w:w="1276" w:type="dxa"/>
            <w:shd w:val="clear" w:color="auto" w:fill="auto"/>
            <w:noWrap/>
            <w:vAlign w:val="bottom"/>
          </w:tcPr>
          <w:p w14:paraId="565BFE9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22430C4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0.33 (0.08-1.43)</w:t>
            </w:r>
          </w:p>
        </w:tc>
      </w:tr>
      <w:tr w:rsidR="00BE4F76" w:rsidRPr="00234AB3" w14:paraId="226C929C" w14:textId="77777777" w:rsidTr="003D1A18">
        <w:trPr>
          <w:trHeight w:val="288"/>
        </w:trPr>
        <w:tc>
          <w:tcPr>
            <w:tcW w:w="1980" w:type="dxa"/>
            <w:shd w:val="clear" w:color="auto" w:fill="auto"/>
            <w:noWrap/>
          </w:tcPr>
          <w:p w14:paraId="66D69E4F" w14:textId="77777777" w:rsidR="00BE4F76" w:rsidRPr="007E5A79" w:rsidRDefault="00BE4F76" w:rsidP="003D1A18">
            <w:pPr>
              <w:rPr>
                <w:rFonts w:asciiTheme="minorHAnsi" w:hAnsiTheme="minorHAnsi" w:cstheme="minorHAnsi"/>
                <w:color w:val="000000"/>
                <w:sz w:val="22"/>
                <w:szCs w:val="22"/>
              </w:rPr>
            </w:pPr>
            <w:proofErr w:type="spellStart"/>
            <w:r w:rsidRPr="0065695C">
              <w:rPr>
                <w:rFonts w:asciiTheme="minorHAnsi" w:hAnsiTheme="minorHAnsi" w:cstheme="minorHAnsi"/>
                <w:color w:val="000000"/>
                <w:sz w:val="22"/>
                <w:szCs w:val="22"/>
              </w:rPr>
              <w:t>Zuclopenthixol</w:t>
            </w:r>
            <w:proofErr w:type="spellEnd"/>
            <w:r w:rsidRPr="0065695C">
              <w:rPr>
                <w:rFonts w:asciiTheme="minorHAnsi" w:hAnsiTheme="minorHAnsi" w:cstheme="minorHAnsi"/>
                <w:color w:val="000000"/>
                <w:sz w:val="22"/>
                <w:szCs w:val="22"/>
              </w:rPr>
              <w:t xml:space="preserve"> LAI</w:t>
            </w:r>
          </w:p>
        </w:tc>
        <w:tc>
          <w:tcPr>
            <w:tcW w:w="1276" w:type="dxa"/>
            <w:shd w:val="clear" w:color="auto" w:fill="auto"/>
            <w:noWrap/>
            <w:vAlign w:val="bottom"/>
          </w:tcPr>
          <w:p w14:paraId="52842BA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338C24C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0.33 (0.22-0.48)</w:t>
            </w:r>
          </w:p>
        </w:tc>
      </w:tr>
      <w:tr w:rsidR="00BE4F76" w:rsidRPr="00234AB3" w14:paraId="14B5040B" w14:textId="77777777" w:rsidTr="003D1A18">
        <w:trPr>
          <w:trHeight w:val="288"/>
        </w:trPr>
        <w:tc>
          <w:tcPr>
            <w:tcW w:w="1980" w:type="dxa"/>
            <w:shd w:val="clear" w:color="auto" w:fill="auto"/>
            <w:noWrap/>
          </w:tcPr>
          <w:p w14:paraId="3A411EBF" w14:textId="77777777" w:rsidR="00BE4F76" w:rsidRPr="0065695C" w:rsidRDefault="00BE4F76" w:rsidP="003D1A18">
            <w:pPr>
              <w:rPr>
                <w:rFonts w:asciiTheme="minorHAnsi" w:hAnsiTheme="minorHAnsi" w:cstheme="minorHAnsi"/>
                <w:color w:val="000000"/>
                <w:sz w:val="22"/>
                <w:szCs w:val="22"/>
              </w:rPr>
            </w:pPr>
            <w:proofErr w:type="spellStart"/>
            <w:r w:rsidRPr="008A7513">
              <w:rPr>
                <w:rFonts w:asciiTheme="minorHAnsi" w:hAnsiTheme="minorHAnsi" w:cstheme="minorHAnsi"/>
                <w:color w:val="000000"/>
                <w:sz w:val="22"/>
                <w:szCs w:val="22"/>
              </w:rPr>
              <w:t>Olanzapine</w:t>
            </w:r>
            <w:proofErr w:type="spellEnd"/>
            <w:r w:rsidRPr="008A7513">
              <w:rPr>
                <w:rFonts w:asciiTheme="minorHAnsi" w:hAnsiTheme="minorHAnsi" w:cstheme="minorHAnsi"/>
                <w:color w:val="000000"/>
                <w:sz w:val="22"/>
                <w:szCs w:val="22"/>
              </w:rPr>
              <w:t xml:space="preserve"> LAI</w:t>
            </w:r>
          </w:p>
        </w:tc>
        <w:tc>
          <w:tcPr>
            <w:tcW w:w="1276" w:type="dxa"/>
            <w:shd w:val="clear" w:color="auto" w:fill="auto"/>
            <w:noWrap/>
            <w:vAlign w:val="bottom"/>
          </w:tcPr>
          <w:p w14:paraId="6F45687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54C495D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0.34 (0.13-0.88)</w:t>
            </w:r>
          </w:p>
        </w:tc>
      </w:tr>
      <w:tr w:rsidR="00BE4F76" w:rsidRPr="00234AB3" w14:paraId="41B67F39" w14:textId="77777777" w:rsidTr="003D1A18">
        <w:trPr>
          <w:trHeight w:val="288"/>
        </w:trPr>
        <w:tc>
          <w:tcPr>
            <w:tcW w:w="1980" w:type="dxa"/>
            <w:shd w:val="clear" w:color="auto" w:fill="auto"/>
            <w:noWrap/>
          </w:tcPr>
          <w:p w14:paraId="7F68D08A" w14:textId="77777777" w:rsidR="00BE4F76" w:rsidRPr="0065695C" w:rsidRDefault="00BE4F76" w:rsidP="003D1A18">
            <w:pPr>
              <w:rPr>
                <w:rFonts w:asciiTheme="minorHAnsi" w:hAnsiTheme="minorHAnsi" w:cstheme="minorHAnsi"/>
                <w:color w:val="000000"/>
                <w:sz w:val="22"/>
                <w:szCs w:val="22"/>
              </w:rPr>
            </w:pPr>
            <w:proofErr w:type="spellStart"/>
            <w:r w:rsidRPr="00262F01">
              <w:rPr>
                <w:rFonts w:asciiTheme="minorHAnsi" w:hAnsiTheme="minorHAnsi" w:cstheme="minorHAnsi"/>
                <w:color w:val="000000"/>
                <w:sz w:val="22"/>
                <w:szCs w:val="22"/>
              </w:rPr>
              <w:t>Risperidone</w:t>
            </w:r>
            <w:proofErr w:type="spellEnd"/>
            <w:r w:rsidRPr="00262F01">
              <w:rPr>
                <w:rFonts w:asciiTheme="minorHAnsi" w:hAnsiTheme="minorHAnsi" w:cstheme="minorHAnsi"/>
                <w:color w:val="000000"/>
                <w:sz w:val="22"/>
                <w:szCs w:val="22"/>
              </w:rPr>
              <w:t xml:space="preserve"> LAI</w:t>
            </w:r>
          </w:p>
        </w:tc>
        <w:tc>
          <w:tcPr>
            <w:tcW w:w="1276" w:type="dxa"/>
            <w:shd w:val="clear" w:color="auto" w:fill="auto"/>
            <w:noWrap/>
            <w:vAlign w:val="bottom"/>
          </w:tcPr>
          <w:p w14:paraId="7315475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125E2B7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0.34 (0.27-0.44)</w:t>
            </w:r>
          </w:p>
        </w:tc>
      </w:tr>
      <w:tr w:rsidR="00BE4F76" w:rsidRPr="00234AB3" w14:paraId="16FB2B75" w14:textId="77777777" w:rsidTr="003D1A18">
        <w:trPr>
          <w:trHeight w:val="288"/>
        </w:trPr>
        <w:tc>
          <w:tcPr>
            <w:tcW w:w="1980" w:type="dxa"/>
            <w:shd w:val="clear" w:color="auto" w:fill="auto"/>
            <w:noWrap/>
          </w:tcPr>
          <w:p w14:paraId="113B8560" w14:textId="77777777" w:rsidR="00BE4F76" w:rsidRPr="0065695C" w:rsidRDefault="00BE4F76" w:rsidP="003D1A18">
            <w:pPr>
              <w:rPr>
                <w:rFonts w:asciiTheme="minorHAnsi" w:hAnsiTheme="minorHAnsi" w:cstheme="minorHAnsi"/>
                <w:color w:val="000000"/>
                <w:sz w:val="22"/>
                <w:szCs w:val="22"/>
              </w:rPr>
            </w:pPr>
            <w:proofErr w:type="spellStart"/>
            <w:r w:rsidRPr="00E61999">
              <w:rPr>
                <w:rFonts w:asciiTheme="minorHAnsi" w:hAnsiTheme="minorHAnsi" w:cstheme="minorHAnsi"/>
                <w:color w:val="000000"/>
                <w:sz w:val="22"/>
                <w:szCs w:val="22"/>
              </w:rPr>
              <w:t>Olanzapine</w:t>
            </w:r>
            <w:proofErr w:type="spellEnd"/>
          </w:p>
        </w:tc>
        <w:tc>
          <w:tcPr>
            <w:tcW w:w="1276" w:type="dxa"/>
            <w:shd w:val="clear" w:color="auto" w:fill="auto"/>
            <w:noWrap/>
            <w:vAlign w:val="bottom"/>
          </w:tcPr>
          <w:p w14:paraId="33787B4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301E56F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0.35 (0.30-0.42)</w:t>
            </w:r>
          </w:p>
        </w:tc>
      </w:tr>
      <w:tr w:rsidR="00BE4F76" w:rsidRPr="00234AB3" w14:paraId="53DFE91F" w14:textId="77777777" w:rsidTr="003D1A18">
        <w:trPr>
          <w:trHeight w:val="288"/>
        </w:trPr>
        <w:tc>
          <w:tcPr>
            <w:tcW w:w="1980" w:type="dxa"/>
            <w:shd w:val="clear" w:color="auto" w:fill="auto"/>
            <w:noWrap/>
          </w:tcPr>
          <w:p w14:paraId="3CBEE64B" w14:textId="77777777" w:rsidR="00BE4F76" w:rsidRPr="0065695C" w:rsidRDefault="00BE4F76" w:rsidP="003D1A18">
            <w:pPr>
              <w:rPr>
                <w:rFonts w:asciiTheme="minorHAnsi" w:hAnsiTheme="minorHAnsi" w:cstheme="minorHAnsi"/>
                <w:color w:val="000000"/>
                <w:sz w:val="22"/>
                <w:szCs w:val="22"/>
              </w:rPr>
            </w:pPr>
            <w:proofErr w:type="spellStart"/>
            <w:r w:rsidRPr="00755487">
              <w:rPr>
                <w:rFonts w:asciiTheme="minorHAnsi" w:hAnsiTheme="minorHAnsi" w:cstheme="minorHAnsi"/>
                <w:color w:val="000000"/>
                <w:sz w:val="22"/>
                <w:szCs w:val="22"/>
              </w:rPr>
              <w:t>Clozapine</w:t>
            </w:r>
            <w:proofErr w:type="spellEnd"/>
          </w:p>
        </w:tc>
        <w:tc>
          <w:tcPr>
            <w:tcW w:w="1276" w:type="dxa"/>
            <w:shd w:val="clear" w:color="auto" w:fill="auto"/>
            <w:noWrap/>
            <w:vAlign w:val="bottom"/>
          </w:tcPr>
          <w:p w14:paraId="0295AD5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4327407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0.35 (0.31-0.40)</w:t>
            </w:r>
          </w:p>
        </w:tc>
      </w:tr>
      <w:tr w:rsidR="00BE4F76" w:rsidRPr="00234AB3" w14:paraId="266EC6A3" w14:textId="77777777" w:rsidTr="003D1A18">
        <w:trPr>
          <w:trHeight w:val="288"/>
        </w:trPr>
        <w:tc>
          <w:tcPr>
            <w:tcW w:w="1980" w:type="dxa"/>
            <w:shd w:val="clear" w:color="auto" w:fill="auto"/>
            <w:noWrap/>
          </w:tcPr>
          <w:p w14:paraId="4FFF3256" w14:textId="77777777" w:rsidR="00BE4F76" w:rsidRPr="002A48F9" w:rsidRDefault="00BE4F76" w:rsidP="003D1A18">
            <w:pPr>
              <w:rPr>
                <w:rFonts w:asciiTheme="minorHAnsi" w:hAnsiTheme="minorHAnsi" w:cstheme="minorHAnsi"/>
                <w:color w:val="000000"/>
                <w:sz w:val="22"/>
                <w:szCs w:val="22"/>
              </w:rPr>
            </w:pPr>
            <w:proofErr w:type="spellStart"/>
            <w:r w:rsidRPr="002A48F9">
              <w:rPr>
                <w:rFonts w:asciiTheme="minorHAnsi" w:hAnsiTheme="minorHAnsi" w:cstheme="minorHAnsi"/>
                <w:color w:val="000000"/>
                <w:sz w:val="22"/>
                <w:szCs w:val="22"/>
              </w:rPr>
              <w:t>Haloperidol</w:t>
            </w:r>
            <w:proofErr w:type="spellEnd"/>
            <w:r w:rsidRPr="002A48F9">
              <w:rPr>
                <w:rFonts w:asciiTheme="minorHAnsi" w:hAnsiTheme="minorHAnsi" w:cstheme="minorHAnsi"/>
                <w:color w:val="000000"/>
                <w:sz w:val="22"/>
                <w:szCs w:val="22"/>
              </w:rPr>
              <w:t xml:space="preserve"> LAI</w:t>
            </w:r>
          </w:p>
        </w:tc>
        <w:tc>
          <w:tcPr>
            <w:tcW w:w="1276" w:type="dxa"/>
            <w:shd w:val="clear" w:color="auto" w:fill="auto"/>
            <w:noWrap/>
            <w:vAlign w:val="bottom"/>
          </w:tcPr>
          <w:p w14:paraId="0C3AF28C" w14:textId="77777777" w:rsidR="00BE4F76" w:rsidRPr="002A48F9" w:rsidRDefault="00BE4F76" w:rsidP="003D1A18">
            <w:pPr>
              <w:rPr>
                <w:rFonts w:asciiTheme="minorHAnsi" w:hAnsiTheme="minorHAnsi" w:cstheme="minorHAnsi"/>
                <w:color w:val="000000"/>
                <w:sz w:val="22"/>
                <w:szCs w:val="22"/>
              </w:rPr>
            </w:pPr>
            <w:r w:rsidRPr="002A48F9">
              <w:rPr>
                <w:rFonts w:asciiTheme="minorHAnsi" w:hAnsiTheme="minorHAnsi" w:cstheme="minorHAnsi"/>
                <w:color w:val="000000"/>
                <w:sz w:val="22"/>
                <w:szCs w:val="22"/>
              </w:rPr>
              <w:t>1.1-&lt;1.4</w:t>
            </w:r>
          </w:p>
        </w:tc>
        <w:tc>
          <w:tcPr>
            <w:tcW w:w="1984" w:type="dxa"/>
            <w:shd w:val="clear" w:color="auto" w:fill="auto"/>
            <w:noWrap/>
            <w:vAlign w:val="bottom"/>
          </w:tcPr>
          <w:p w14:paraId="4C77AE83" w14:textId="77777777" w:rsidR="00BE4F76" w:rsidRPr="002A48F9" w:rsidRDefault="00BE4F76" w:rsidP="003D1A18">
            <w:pPr>
              <w:rPr>
                <w:rFonts w:asciiTheme="minorHAnsi" w:hAnsiTheme="minorHAnsi" w:cstheme="minorHAnsi"/>
                <w:color w:val="000000"/>
                <w:sz w:val="22"/>
                <w:szCs w:val="22"/>
              </w:rPr>
            </w:pPr>
            <w:r w:rsidRPr="002A48F9">
              <w:rPr>
                <w:rFonts w:asciiTheme="minorHAnsi" w:hAnsiTheme="minorHAnsi" w:cstheme="minorHAnsi"/>
                <w:color w:val="000000"/>
                <w:sz w:val="22"/>
                <w:szCs w:val="22"/>
              </w:rPr>
              <w:t>0.36 (0.18-0.71)</w:t>
            </w:r>
          </w:p>
        </w:tc>
      </w:tr>
      <w:tr w:rsidR="00BE4F76" w:rsidRPr="00234AB3" w14:paraId="12A497EF" w14:textId="77777777" w:rsidTr="003D1A18">
        <w:trPr>
          <w:trHeight w:val="288"/>
        </w:trPr>
        <w:tc>
          <w:tcPr>
            <w:tcW w:w="1980" w:type="dxa"/>
            <w:shd w:val="clear" w:color="auto" w:fill="auto"/>
            <w:noWrap/>
          </w:tcPr>
          <w:p w14:paraId="02C7160A" w14:textId="77777777" w:rsidR="00BE4F76" w:rsidRPr="002A48F9" w:rsidRDefault="00BE4F76" w:rsidP="003D1A18">
            <w:pPr>
              <w:rPr>
                <w:rFonts w:asciiTheme="minorHAnsi" w:hAnsiTheme="minorHAnsi" w:cstheme="minorHAnsi"/>
                <w:color w:val="000000"/>
                <w:sz w:val="22"/>
                <w:szCs w:val="22"/>
              </w:rPr>
            </w:pPr>
            <w:proofErr w:type="spellStart"/>
            <w:r w:rsidRPr="002A48F9">
              <w:rPr>
                <w:rFonts w:asciiTheme="minorHAnsi" w:hAnsiTheme="minorHAnsi" w:cstheme="minorHAnsi"/>
                <w:color w:val="000000"/>
                <w:sz w:val="22"/>
                <w:szCs w:val="22"/>
              </w:rPr>
              <w:t>Zuclopenthixol</w:t>
            </w:r>
            <w:proofErr w:type="spellEnd"/>
            <w:r w:rsidRPr="002A48F9">
              <w:rPr>
                <w:rFonts w:asciiTheme="minorHAnsi" w:hAnsiTheme="minorHAnsi" w:cstheme="minorHAnsi"/>
                <w:color w:val="000000"/>
                <w:sz w:val="22"/>
                <w:szCs w:val="22"/>
              </w:rPr>
              <w:t xml:space="preserve"> LAI</w:t>
            </w:r>
          </w:p>
        </w:tc>
        <w:tc>
          <w:tcPr>
            <w:tcW w:w="1276" w:type="dxa"/>
            <w:shd w:val="clear" w:color="auto" w:fill="auto"/>
            <w:noWrap/>
            <w:vAlign w:val="bottom"/>
          </w:tcPr>
          <w:p w14:paraId="2AA5214D" w14:textId="77777777" w:rsidR="00BE4F76" w:rsidRPr="002A48F9" w:rsidRDefault="00BE4F76" w:rsidP="003D1A18">
            <w:pPr>
              <w:rPr>
                <w:rFonts w:asciiTheme="minorHAnsi" w:hAnsiTheme="minorHAnsi" w:cstheme="minorHAnsi"/>
                <w:color w:val="000000"/>
                <w:sz w:val="22"/>
                <w:szCs w:val="22"/>
              </w:rPr>
            </w:pPr>
            <w:r w:rsidRPr="002A48F9">
              <w:rPr>
                <w:rFonts w:asciiTheme="minorHAnsi" w:hAnsiTheme="minorHAnsi" w:cstheme="minorHAnsi"/>
                <w:color w:val="000000"/>
                <w:sz w:val="22"/>
                <w:szCs w:val="22"/>
              </w:rPr>
              <w:t>1.4-&lt;1.6</w:t>
            </w:r>
          </w:p>
        </w:tc>
        <w:tc>
          <w:tcPr>
            <w:tcW w:w="1984" w:type="dxa"/>
            <w:shd w:val="clear" w:color="auto" w:fill="auto"/>
            <w:noWrap/>
            <w:vAlign w:val="bottom"/>
          </w:tcPr>
          <w:p w14:paraId="1BFB4C23" w14:textId="77777777" w:rsidR="00BE4F76" w:rsidRPr="002A48F9" w:rsidRDefault="00BE4F76" w:rsidP="003D1A18">
            <w:pPr>
              <w:rPr>
                <w:rFonts w:asciiTheme="minorHAnsi" w:hAnsiTheme="minorHAnsi" w:cstheme="minorHAnsi"/>
                <w:color w:val="000000"/>
                <w:sz w:val="22"/>
                <w:szCs w:val="22"/>
              </w:rPr>
            </w:pPr>
            <w:r w:rsidRPr="002A48F9">
              <w:rPr>
                <w:rFonts w:asciiTheme="minorHAnsi" w:hAnsiTheme="minorHAnsi" w:cstheme="minorHAnsi"/>
                <w:color w:val="000000"/>
                <w:sz w:val="22"/>
                <w:szCs w:val="22"/>
              </w:rPr>
              <w:t>0.36 (0.18-0.71)</w:t>
            </w:r>
          </w:p>
        </w:tc>
      </w:tr>
      <w:tr w:rsidR="00BE4F76" w:rsidRPr="00234AB3" w14:paraId="622F79AC" w14:textId="77777777" w:rsidTr="003D1A18">
        <w:trPr>
          <w:trHeight w:val="288"/>
        </w:trPr>
        <w:tc>
          <w:tcPr>
            <w:tcW w:w="1980" w:type="dxa"/>
            <w:shd w:val="clear" w:color="auto" w:fill="auto"/>
            <w:noWrap/>
            <w:vAlign w:val="bottom"/>
          </w:tcPr>
          <w:p w14:paraId="4F656EA9" w14:textId="77777777" w:rsidR="00BE4F76" w:rsidRPr="0065695C"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Risperidone</w:t>
            </w:r>
            <w:proofErr w:type="spellEnd"/>
            <w:r w:rsidRPr="00234AB3">
              <w:rPr>
                <w:rFonts w:asciiTheme="minorHAnsi" w:hAnsiTheme="minorHAnsi" w:cstheme="minorHAnsi"/>
                <w:color w:val="000000"/>
                <w:sz w:val="22"/>
                <w:szCs w:val="22"/>
              </w:rPr>
              <w:t xml:space="preserve"> LAI</w:t>
            </w:r>
          </w:p>
        </w:tc>
        <w:tc>
          <w:tcPr>
            <w:tcW w:w="1276" w:type="dxa"/>
            <w:shd w:val="clear" w:color="auto" w:fill="auto"/>
            <w:noWrap/>
            <w:vAlign w:val="bottom"/>
          </w:tcPr>
          <w:p w14:paraId="0153242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6D9E04E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(0.24-0.54)</w:t>
            </w:r>
          </w:p>
        </w:tc>
      </w:tr>
      <w:tr w:rsidR="00BE4F76" w:rsidRPr="00234AB3" w14:paraId="3BEBCA63" w14:textId="77777777" w:rsidTr="003D1A18">
        <w:trPr>
          <w:trHeight w:val="288"/>
        </w:trPr>
        <w:tc>
          <w:tcPr>
            <w:tcW w:w="1980" w:type="dxa"/>
            <w:shd w:val="clear" w:color="auto" w:fill="auto"/>
            <w:noWrap/>
          </w:tcPr>
          <w:p w14:paraId="525B99D1" w14:textId="77777777" w:rsidR="00BE4F76" w:rsidRPr="00234AB3" w:rsidRDefault="00BE4F76" w:rsidP="003D1A18">
            <w:pPr>
              <w:rPr>
                <w:rFonts w:asciiTheme="minorHAnsi" w:hAnsiTheme="minorHAnsi" w:cstheme="minorHAnsi"/>
                <w:color w:val="000000"/>
                <w:sz w:val="22"/>
                <w:szCs w:val="22"/>
              </w:rPr>
            </w:pPr>
            <w:proofErr w:type="spellStart"/>
            <w:r w:rsidRPr="00755487">
              <w:rPr>
                <w:rFonts w:asciiTheme="minorHAnsi" w:hAnsiTheme="minorHAnsi" w:cstheme="minorHAnsi"/>
                <w:color w:val="000000"/>
                <w:sz w:val="22"/>
                <w:szCs w:val="22"/>
              </w:rPr>
              <w:t>Clozapine</w:t>
            </w:r>
            <w:proofErr w:type="spellEnd"/>
          </w:p>
        </w:tc>
        <w:tc>
          <w:tcPr>
            <w:tcW w:w="1276" w:type="dxa"/>
            <w:shd w:val="clear" w:color="auto" w:fill="auto"/>
            <w:noWrap/>
            <w:vAlign w:val="bottom"/>
          </w:tcPr>
          <w:p w14:paraId="1F28DB1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7D68E37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(0.31-0.41)</w:t>
            </w:r>
          </w:p>
        </w:tc>
      </w:tr>
      <w:tr w:rsidR="00BE4F76" w:rsidRPr="00234AB3" w14:paraId="6AB49199" w14:textId="77777777" w:rsidTr="003D1A18">
        <w:trPr>
          <w:trHeight w:val="288"/>
        </w:trPr>
        <w:tc>
          <w:tcPr>
            <w:tcW w:w="1980" w:type="dxa"/>
            <w:shd w:val="clear" w:color="auto" w:fill="auto"/>
            <w:noWrap/>
          </w:tcPr>
          <w:p w14:paraId="5FC01699" w14:textId="77777777" w:rsidR="00BE4F76" w:rsidRPr="00234AB3" w:rsidRDefault="00BE4F76" w:rsidP="003D1A18">
            <w:pPr>
              <w:rPr>
                <w:rFonts w:asciiTheme="minorHAnsi" w:hAnsiTheme="minorHAnsi" w:cstheme="minorHAnsi"/>
                <w:color w:val="000000"/>
                <w:sz w:val="22"/>
                <w:szCs w:val="22"/>
              </w:rPr>
            </w:pPr>
            <w:proofErr w:type="spellStart"/>
            <w:r w:rsidRPr="00755487">
              <w:rPr>
                <w:rFonts w:asciiTheme="minorHAnsi" w:hAnsiTheme="minorHAnsi" w:cstheme="minorHAnsi"/>
                <w:color w:val="000000"/>
                <w:sz w:val="22"/>
                <w:szCs w:val="22"/>
              </w:rPr>
              <w:t>Clozapine</w:t>
            </w:r>
            <w:proofErr w:type="spellEnd"/>
          </w:p>
        </w:tc>
        <w:tc>
          <w:tcPr>
            <w:tcW w:w="1276" w:type="dxa"/>
            <w:shd w:val="clear" w:color="auto" w:fill="auto"/>
            <w:noWrap/>
            <w:vAlign w:val="bottom"/>
          </w:tcPr>
          <w:p w14:paraId="672FD53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3114169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0.36 (0.31-0.42)</w:t>
            </w:r>
          </w:p>
        </w:tc>
      </w:tr>
      <w:tr w:rsidR="00BE4F76" w:rsidRPr="00234AB3" w14:paraId="231B7063" w14:textId="77777777" w:rsidTr="003D1A18">
        <w:trPr>
          <w:trHeight w:val="288"/>
        </w:trPr>
        <w:tc>
          <w:tcPr>
            <w:tcW w:w="1980" w:type="dxa"/>
            <w:shd w:val="clear" w:color="auto" w:fill="auto"/>
            <w:noWrap/>
          </w:tcPr>
          <w:p w14:paraId="2C42917F" w14:textId="77777777" w:rsidR="00BE4F76" w:rsidRPr="00234AB3" w:rsidRDefault="00BE4F76" w:rsidP="003D1A18">
            <w:pPr>
              <w:rPr>
                <w:rFonts w:asciiTheme="minorHAnsi" w:hAnsiTheme="minorHAnsi" w:cstheme="minorHAnsi"/>
                <w:color w:val="000000"/>
                <w:sz w:val="22"/>
                <w:szCs w:val="22"/>
              </w:rPr>
            </w:pPr>
            <w:proofErr w:type="spellStart"/>
            <w:r w:rsidRPr="00E16E8B">
              <w:rPr>
                <w:rFonts w:asciiTheme="minorHAnsi" w:hAnsiTheme="minorHAnsi" w:cstheme="minorHAnsi"/>
                <w:color w:val="000000"/>
                <w:sz w:val="22"/>
                <w:szCs w:val="22"/>
              </w:rPr>
              <w:t>Perphenazine</w:t>
            </w:r>
            <w:proofErr w:type="spellEnd"/>
            <w:r w:rsidRPr="00E16E8B">
              <w:rPr>
                <w:rFonts w:asciiTheme="minorHAnsi" w:hAnsiTheme="minorHAnsi" w:cstheme="minorHAnsi"/>
                <w:color w:val="000000"/>
                <w:sz w:val="22"/>
                <w:szCs w:val="22"/>
              </w:rPr>
              <w:t xml:space="preserve"> LAI</w:t>
            </w:r>
          </w:p>
        </w:tc>
        <w:tc>
          <w:tcPr>
            <w:tcW w:w="1276" w:type="dxa"/>
            <w:shd w:val="clear" w:color="auto" w:fill="auto"/>
            <w:noWrap/>
            <w:vAlign w:val="bottom"/>
          </w:tcPr>
          <w:p w14:paraId="10D472B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41422F4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0.38 (0.27-0.53)</w:t>
            </w:r>
          </w:p>
        </w:tc>
      </w:tr>
      <w:tr w:rsidR="00BE4F76" w:rsidRPr="00234AB3" w14:paraId="4318E43F" w14:textId="77777777" w:rsidTr="003D1A18">
        <w:trPr>
          <w:trHeight w:val="288"/>
        </w:trPr>
        <w:tc>
          <w:tcPr>
            <w:tcW w:w="1980" w:type="dxa"/>
            <w:shd w:val="clear" w:color="auto" w:fill="auto"/>
            <w:noWrap/>
          </w:tcPr>
          <w:p w14:paraId="6EB33A0A" w14:textId="77777777" w:rsidR="00BE4F76" w:rsidRPr="00234AB3" w:rsidRDefault="00BE4F76" w:rsidP="003D1A18">
            <w:pPr>
              <w:rPr>
                <w:rFonts w:asciiTheme="minorHAnsi" w:hAnsiTheme="minorHAnsi" w:cstheme="minorHAnsi"/>
                <w:color w:val="000000"/>
                <w:sz w:val="22"/>
                <w:szCs w:val="22"/>
              </w:rPr>
            </w:pPr>
            <w:proofErr w:type="spellStart"/>
            <w:r w:rsidRPr="00E16E8B">
              <w:rPr>
                <w:rFonts w:asciiTheme="minorHAnsi" w:hAnsiTheme="minorHAnsi" w:cstheme="minorHAnsi"/>
                <w:color w:val="000000"/>
                <w:sz w:val="22"/>
                <w:szCs w:val="22"/>
              </w:rPr>
              <w:t>Perphenazine</w:t>
            </w:r>
            <w:proofErr w:type="spellEnd"/>
            <w:r w:rsidRPr="00E16E8B">
              <w:rPr>
                <w:rFonts w:asciiTheme="minorHAnsi" w:hAnsiTheme="minorHAnsi" w:cstheme="minorHAnsi"/>
                <w:color w:val="000000"/>
                <w:sz w:val="22"/>
                <w:szCs w:val="22"/>
              </w:rPr>
              <w:t xml:space="preserve"> LAI</w:t>
            </w:r>
          </w:p>
        </w:tc>
        <w:tc>
          <w:tcPr>
            <w:tcW w:w="1276" w:type="dxa"/>
            <w:shd w:val="clear" w:color="auto" w:fill="auto"/>
            <w:noWrap/>
            <w:vAlign w:val="bottom"/>
          </w:tcPr>
          <w:p w14:paraId="6CC674B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147762E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0.39 (0.24-0.63)</w:t>
            </w:r>
          </w:p>
        </w:tc>
      </w:tr>
      <w:tr w:rsidR="00BE4F76" w:rsidRPr="00234AB3" w14:paraId="7EC8873D" w14:textId="77777777" w:rsidTr="003D1A18">
        <w:trPr>
          <w:trHeight w:val="288"/>
        </w:trPr>
        <w:tc>
          <w:tcPr>
            <w:tcW w:w="1980" w:type="dxa"/>
            <w:shd w:val="clear" w:color="auto" w:fill="auto"/>
            <w:noWrap/>
          </w:tcPr>
          <w:p w14:paraId="2CF9198F" w14:textId="77777777" w:rsidR="00BE4F76" w:rsidRPr="00E16E8B" w:rsidRDefault="00BE4F76" w:rsidP="003D1A18">
            <w:pPr>
              <w:rPr>
                <w:rFonts w:asciiTheme="minorHAnsi" w:hAnsiTheme="minorHAnsi" w:cstheme="minorHAnsi"/>
                <w:color w:val="000000"/>
                <w:sz w:val="22"/>
                <w:szCs w:val="22"/>
              </w:rPr>
            </w:pPr>
            <w:proofErr w:type="spellStart"/>
            <w:r w:rsidRPr="00262F01">
              <w:rPr>
                <w:rFonts w:asciiTheme="minorHAnsi" w:hAnsiTheme="minorHAnsi" w:cstheme="minorHAnsi"/>
                <w:color w:val="000000"/>
                <w:sz w:val="22"/>
                <w:szCs w:val="22"/>
              </w:rPr>
              <w:t>Risperidone</w:t>
            </w:r>
            <w:proofErr w:type="spellEnd"/>
            <w:r w:rsidRPr="00262F01">
              <w:rPr>
                <w:rFonts w:asciiTheme="minorHAnsi" w:hAnsiTheme="minorHAnsi" w:cstheme="minorHAnsi"/>
                <w:color w:val="000000"/>
                <w:sz w:val="22"/>
                <w:szCs w:val="22"/>
              </w:rPr>
              <w:t xml:space="preserve"> LAI</w:t>
            </w:r>
          </w:p>
        </w:tc>
        <w:tc>
          <w:tcPr>
            <w:tcW w:w="1276" w:type="dxa"/>
            <w:shd w:val="clear" w:color="auto" w:fill="auto"/>
            <w:noWrap/>
            <w:vAlign w:val="bottom"/>
          </w:tcPr>
          <w:p w14:paraId="6B56402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66E8747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0.41 (0.32-0.52)</w:t>
            </w:r>
          </w:p>
        </w:tc>
      </w:tr>
      <w:tr w:rsidR="00BE4F76" w:rsidRPr="00234AB3" w14:paraId="3331309F" w14:textId="77777777" w:rsidTr="003D1A18">
        <w:trPr>
          <w:trHeight w:val="288"/>
        </w:trPr>
        <w:tc>
          <w:tcPr>
            <w:tcW w:w="1980" w:type="dxa"/>
            <w:shd w:val="clear" w:color="auto" w:fill="auto"/>
            <w:noWrap/>
          </w:tcPr>
          <w:p w14:paraId="6DF92E16" w14:textId="77777777" w:rsidR="00BE4F76" w:rsidRPr="00E16E8B" w:rsidRDefault="00BE4F76" w:rsidP="003D1A18">
            <w:pPr>
              <w:rPr>
                <w:rFonts w:asciiTheme="minorHAnsi" w:hAnsiTheme="minorHAnsi" w:cstheme="minorHAnsi"/>
                <w:color w:val="000000"/>
                <w:sz w:val="22"/>
                <w:szCs w:val="22"/>
              </w:rPr>
            </w:pPr>
            <w:proofErr w:type="spellStart"/>
            <w:r w:rsidRPr="00C31530">
              <w:rPr>
                <w:rFonts w:asciiTheme="minorHAnsi" w:hAnsiTheme="minorHAnsi" w:cstheme="minorHAnsi"/>
                <w:color w:val="000000"/>
                <w:sz w:val="22"/>
                <w:szCs w:val="22"/>
              </w:rPr>
              <w:t>Zuclopenthixol</w:t>
            </w:r>
            <w:proofErr w:type="spellEnd"/>
          </w:p>
        </w:tc>
        <w:tc>
          <w:tcPr>
            <w:tcW w:w="1276" w:type="dxa"/>
            <w:shd w:val="clear" w:color="auto" w:fill="auto"/>
            <w:noWrap/>
            <w:vAlign w:val="bottom"/>
          </w:tcPr>
          <w:p w14:paraId="0B69F6C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7B2E1D9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(0.17-1.05)</w:t>
            </w:r>
          </w:p>
        </w:tc>
      </w:tr>
      <w:tr w:rsidR="00BE4F76" w:rsidRPr="00234AB3" w14:paraId="219CB66E" w14:textId="77777777" w:rsidTr="003D1A18">
        <w:trPr>
          <w:trHeight w:val="288"/>
        </w:trPr>
        <w:tc>
          <w:tcPr>
            <w:tcW w:w="1980" w:type="dxa"/>
            <w:shd w:val="clear" w:color="auto" w:fill="auto"/>
            <w:noWrap/>
          </w:tcPr>
          <w:p w14:paraId="012321CD" w14:textId="77777777" w:rsidR="00BE4F76" w:rsidRPr="00E16E8B" w:rsidRDefault="00BE4F76" w:rsidP="003D1A18">
            <w:pPr>
              <w:rPr>
                <w:rFonts w:asciiTheme="minorHAnsi" w:hAnsiTheme="minorHAnsi" w:cstheme="minorHAnsi"/>
                <w:color w:val="000000"/>
                <w:sz w:val="22"/>
                <w:szCs w:val="22"/>
              </w:rPr>
            </w:pPr>
            <w:proofErr w:type="spellStart"/>
            <w:r w:rsidRPr="00E16E8B">
              <w:rPr>
                <w:rFonts w:asciiTheme="minorHAnsi" w:hAnsiTheme="minorHAnsi" w:cstheme="minorHAnsi"/>
                <w:color w:val="000000"/>
                <w:sz w:val="22"/>
                <w:szCs w:val="22"/>
              </w:rPr>
              <w:t>Perphenazine</w:t>
            </w:r>
            <w:proofErr w:type="spellEnd"/>
            <w:r w:rsidRPr="00E16E8B">
              <w:rPr>
                <w:rFonts w:asciiTheme="minorHAnsi" w:hAnsiTheme="minorHAnsi" w:cstheme="minorHAnsi"/>
                <w:color w:val="000000"/>
                <w:sz w:val="22"/>
                <w:szCs w:val="22"/>
              </w:rPr>
              <w:t xml:space="preserve"> LAI</w:t>
            </w:r>
          </w:p>
        </w:tc>
        <w:tc>
          <w:tcPr>
            <w:tcW w:w="1276" w:type="dxa"/>
            <w:shd w:val="clear" w:color="auto" w:fill="auto"/>
            <w:noWrap/>
            <w:vAlign w:val="bottom"/>
          </w:tcPr>
          <w:p w14:paraId="3BD46760" w14:textId="2FD61FFF"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5E8EA6A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0.42 (0.27-0.65)</w:t>
            </w:r>
          </w:p>
        </w:tc>
      </w:tr>
      <w:tr w:rsidR="00BE4F76" w:rsidRPr="00234AB3" w14:paraId="2082AC31" w14:textId="77777777" w:rsidTr="003D1A18">
        <w:trPr>
          <w:trHeight w:val="288"/>
        </w:trPr>
        <w:tc>
          <w:tcPr>
            <w:tcW w:w="1980" w:type="dxa"/>
            <w:shd w:val="clear" w:color="auto" w:fill="auto"/>
            <w:noWrap/>
          </w:tcPr>
          <w:p w14:paraId="140F584E" w14:textId="77777777" w:rsidR="00BE4F76" w:rsidRPr="00E16E8B" w:rsidRDefault="00BE4F76" w:rsidP="003D1A18">
            <w:pPr>
              <w:rPr>
                <w:rFonts w:asciiTheme="minorHAnsi" w:hAnsiTheme="minorHAnsi" w:cstheme="minorHAnsi"/>
                <w:color w:val="000000"/>
                <w:sz w:val="22"/>
                <w:szCs w:val="22"/>
              </w:rPr>
            </w:pPr>
            <w:proofErr w:type="spellStart"/>
            <w:r w:rsidRPr="00755487">
              <w:rPr>
                <w:rFonts w:asciiTheme="minorHAnsi" w:hAnsiTheme="minorHAnsi" w:cstheme="minorHAnsi"/>
                <w:color w:val="000000"/>
                <w:sz w:val="22"/>
                <w:szCs w:val="22"/>
              </w:rPr>
              <w:t>Clozapine</w:t>
            </w:r>
            <w:proofErr w:type="spellEnd"/>
          </w:p>
        </w:tc>
        <w:tc>
          <w:tcPr>
            <w:tcW w:w="1276" w:type="dxa"/>
            <w:shd w:val="clear" w:color="auto" w:fill="auto"/>
            <w:noWrap/>
            <w:vAlign w:val="bottom"/>
          </w:tcPr>
          <w:p w14:paraId="2BBB609C" w14:textId="44964623"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4E7603F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0.45 (0.40-0.51)</w:t>
            </w:r>
          </w:p>
        </w:tc>
      </w:tr>
      <w:tr w:rsidR="00BE4F76" w:rsidRPr="00234AB3" w14:paraId="63F80971" w14:textId="77777777" w:rsidTr="003D1A18">
        <w:trPr>
          <w:trHeight w:val="288"/>
        </w:trPr>
        <w:tc>
          <w:tcPr>
            <w:tcW w:w="1980" w:type="dxa"/>
            <w:shd w:val="clear" w:color="auto" w:fill="auto"/>
            <w:noWrap/>
          </w:tcPr>
          <w:p w14:paraId="501493A4" w14:textId="77777777" w:rsidR="00BE4F76" w:rsidRPr="00E16E8B" w:rsidRDefault="00BE4F76" w:rsidP="003D1A18">
            <w:pPr>
              <w:rPr>
                <w:rFonts w:asciiTheme="minorHAnsi" w:hAnsiTheme="minorHAnsi" w:cstheme="minorHAnsi"/>
                <w:color w:val="000000"/>
                <w:sz w:val="22"/>
                <w:szCs w:val="22"/>
              </w:rPr>
            </w:pPr>
            <w:proofErr w:type="spellStart"/>
            <w:r w:rsidRPr="00755487">
              <w:rPr>
                <w:rFonts w:asciiTheme="minorHAnsi" w:hAnsiTheme="minorHAnsi" w:cstheme="minorHAnsi"/>
                <w:color w:val="000000"/>
                <w:sz w:val="22"/>
                <w:szCs w:val="22"/>
              </w:rPr>
              <w:t>Clozapine</w:t>
            </w:r>
            <w:proofErr w:type="spellEnd"/>
          </w:p>
        </w:tc>
        <w:tc>
          <w:tcPr>
            <w:tcW w:w="1276" w:type="dxa"/>
            <w:shd w:val="clear" w:color="auto" w:fill="auto"/>
            <w:noWrap/>
            <w:vAlign w:val="bottom"/>
          </w:tcPr>
          <w:p w14:paraId="4070CB2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422D6E9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(0.38-0.55)</w:t>
            </w:r>
          </w:p>
        </w:tc>
      </w:tr>
      <w:tr w:rsidR="00BE4F76" w:rsidRPr="00234AB3" w14:paraId="24F8A38B" w14:textId="77777777" w:rsidTr="003D1A18">
        <w:trPr>
          <w:trHeight w:val="288"/>
        </w:trPr>
        <w:tc>
          <w:tcPr>
            <w:tcW w:w="1980" w:type="dxa"/>
            <w:shd w:val="clear" w:color="auto" w:fill="auto"/>
            <w:noWrap/>
          </w:tcPr>
          <w:p w14:paraId="3D8F208C" w14:textId="77777777" w:rsidR="00BE4F76" w:rsidRPr="00755487" w:rsidRDefault="00BE4F76" w:rsidP="003D1A18">
            <w:pPr>
              <w:rPr>
                <w:rFonts w:asciiTheme="minorHAnsi" w:hAnsiTheme="minorHAnsi" w:cstheme="minorHAnsi"/>
                <w:color w:val="000000"/>
                <w:sz w:val="22"/>
                <w:szCs w:val="22"/>
              </w:rPr>
            </w:pPr>
            <w:proofErr w:type="spellStart"/>
            <w:r w:rsidRPr="00E61999">
              <w:rPr>
                <w:rFonts w:asciiTheme="minorHAnsi" w:hAnsiTheme="minorHAnsi" w:cstheme="minorHAnsi"/>
                <w:color w:val="000000"/>
                <w:sz w:val="22"/>
                <w:szCs w:val="22"/>
              </w:rPr>
              <w:t>Olanzapine</w:t>
            </w:r>
            <w:proofErr w:type="spellEnd"/>
          </w:p>
        </w:tc>
        <w:tc>
          <w:tcPr>
            <w:tcW w:w="1276" w:type="dxa"/>
            <w:shd w:val="clear" w:color="auto" w:fill="auto"/>
            <w:noWrap/>
            <w:vAlign w:val="bottom"/>
          </w:tcPr>
          <w:p w14:paraId="36E0754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5C00C7A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0.46 (0.39-0.55)</w:t>
            </w:r>
          </w:p>
        </w:tc>
      </w:tr>
      <w:tr w:rsidR="00BE4F76" w:rsidRPr="00234AB3" w14:paraId="0437BED6" w14:textId="77777777" w:rsidTr="003D1A18">
        <w:trPr>
          <w:trHeight w:val="288"/>
        </w:trPr>
        <w:tc>
          <w:tcPr>
            <w:tcW w:w="1980" w:type="dxa"/>
            <w:shd w:val="clear" w:color="auto" w:fill="auto"/>
            <w:noWrap/>
          </w:tcPr>
          <w:p w14:paraId="71A6DCB7" w14:textId="77777777" w:rsidR="00BE4F76" w:rsidRPr="00E16E8B" w:rsidRDefault="00BE4F76" w:rsidP="003D1A18">
            <w:pPr>
              <w:rPr>
                <w:rFonts w:asciiTheme="minorHAnsi" w:hAnsiTheme="minorHAnsi" w:cstheme="minorHAnsi"/>
                <w:color w:val="000000"/>
                <w:sz w:val="22"/>
                <w:szCs w:val="22"/>
              </w:rPr>
            </w:pPr>
            <w:proofErr w:type="spellStart"/>
            <w:r w:rsidRPr="00295876">
              <w:rPr>
                <w:rFonts w:asciiTheme="minorHAnsi" w:hAnsiTheme="minorHAnsi" w:cstheme="minorHAnsi"/>
                <w:color w:val="000000"/>
                <w:sz w:val="22"/>
                <w:szCs w:val="22"/>
              </w:rPr>
              <w:t>Haloperidol</w:t>
            </w:r>
            <w:proofErr w:type="spellEnd"/>
          </w:p>
        </w:tc>
        <w:tc>
          <w:tcPr>
            <w:tcW w:w="1276" w:type="dxa"/>
            <w:shd w:val="clear" w:color="auto" w:fill="auto"/>
            <w:noWrap/>
            <w:vAlign w:val="bottom"/>
          </w:tcPr>
          <w:p w14:paraId="296E54C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08B78A0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(0.14-1.55)</w:t>
            </w:r>
          </w:p>
        </w:tc>
      </w:tr>
      <w:tr w:rsidR="00BE4F76" w:rsidRPr="00234AB3" w14:paraId="2EC21C36" w14:textId="77777777" w:rsidTr="003D1A18">
        <w:trPr>
          <w:trHeight w:val="288"/>
        </w:trPr>
        <w:tc>
          <w:tcPr>
            <w:tcW w:w="1980" w:type="dxa"/>
            <w:shd w:val="clear" w:color="auto" w:fill="auto"/>
            <w:noWrap/>
            <w:vAlign w:val="bottom"/>
          </w:tcPr>
          <w:p w14:paraId="69A0CE5D" w14:textId="77777777" w:rsidR="00BE4F76" w:rsidRPr="00295876"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Aripiprazole</w:t>
            </w:r>
            <w:proofErr w:type="spellEnd"/>
          </w:p>
        </w:tc>
        <w:tc>
          <w:tcPr>
            <w:tcW w:w="1276" w:type="dxa"/>
            <w:shd w:val="clear" w:color="auto" w:fill="auto"/>
            <w:noWrap/>
            <w:vAlign w:val="bottom"/>
          </w:tcPr>
          <w:p w14:paraId="5919AF9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4971D34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(0.32-0.70)</w:t>
            </w:r>
          </w:p>
        </w:tc>
      </w:tr>
      <w:tr w:rsidR="00BE4F76" w:rsidRPr="00234AB3" w14:paraId="07697FD9" w14:textId="77777777" w:rsidTr="003D1A18">
        <w:trPr>
          <w:trHeight w:val="288"/>
        </w:trPr>
        <w:tc>
          <w:tcPr>
            <w:tcW w:w="1980" w:type="dxa"/>
            <w:shd w:val="clear" w:color="auto" w:fill="auto"/>
            <w:noWrap/>
          </w:tcPr>
          <w:p w14:paraId="67C114EA" w14:textId="77777777" w:rsidR="00BE4F76" w:rsidRPr="00295876" w:rsidRDefault="00BE4F76" w:rsidP="003D1A18">
            <w:pPr>
              <w:rPr>
                <w:rFonts w:asciiTheme="minorHAnsi" w:hAnsiTheme="minorHAnsi" w:cstheme="minorHAnsi"/>
                <w:color w:val="000000"/>
                <w:sz w:val="22"/>
                <w:szCs w:val="22"/>
              </w:rPr>
            </w:pPr>
            <w:proofErr w:type="spellStart"/>
            <w:r w:rsidRPr="00426ADC">
              <w:rPr>
                <w:rFonts w:asciiTheme="minorHAnsi" w:hAnsiTheme="minorHAnsi" w:cstheme="minorHAnsi"/>
                <w:color w:val="000000"/>
                <w:sz w:val="22"/>
                <w:szCs w:val="22"/>
              </w:rPr>
              <w:t>Risperidone</w:t>
            </w:r>
            <w:proofErr w:type="spellEnd"/>
          </w:p>
        </w:tc>
        <w:tc>
          <w:tcPr>
            <w:tcW w:w="1276" w:type="dxa"/>
            <w:shd w:val="clear" w:color="auto" w:fill="auto"/>
            <w:noWrap/>
            <w:vAlign w:val="bottom"/>
          </w:tcPr>
          <w:p w14:paraId="754C31E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0723E73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0.47 (0.40-0.56)</w:t>
            </w:r>
          </w:p>
        </w:tc>
      </w:tr>
      <w:tr w:rsidR="00BE4F76" w:rsidRPr="00234AB3" w14:paraId="06076903" w14:textId="77777777" w:rsidTr="003D1A18">
        <w:trPr>
          <w:trHeight w:val="288"/>
        </w:trPr>
        <w:tc>
          <w:tcPr>
            <w:tcW w:w="1980" w:type="dxa"/>
            <w:shd w:val="clear" w:color="auto" w:fill="auto"/>
            <w:noWrap/>
          </w:tcPr>
          <w:p w14:paraId="755A6605" w14:textId="77777777" w:rsidR="00BE4F76" w:rsidRPr="00426ADC" w:rsidRDefault="00BE4F76" w:rsidP="003D1A18">
            <w:pPr>
              <w:rPr>
                <w:rFonts w:asciiTheme="minorHAnsi" w:hAnsiTheme="minorHAnsi" w:cstheme="minorHAnsi"/>
                <w:color w:val="000000"/>
                <w:sz w:val="22"/>
                <w:szCs w:val="22"/>
              </w:rPr>
            </w:pPr>
            <w:proofErr w:type="spellStart"/>
            <w:r w:rsidRPr="00BA103E">
              <w:rPr>
                <w:rFonts w:asciiTheme="minorHAnsi" w:hAnsiTheme="minorHAnsi" w:cstheme="minorHAnsi"/>
                <w:color w:val="000000"/>
                <w:sz w:val="22"/>
                <w:szCs w:val="22"/>
              </w:rPr>
              <w:t>Aripiprazole</w:t>
            </w:r>
            <w:proofErr w:type="spellEnd"/>
          </w:p>
        </w:tc>
        <w:tc>
          <w:tcPr>
            <w:tcW w:w="1276" w:type="dxa"/>
            <w:shd w:val="clear" w:color="auto" w:fill="auto"/>
            <w:noWrap/>
            <w:vAlign w:val="bottom"/>
          </w:tcPr>
          <w:p w14:paraId="2808C4E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7375B75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0.49 (0.34-0.71)</w:t>
            </w:r>
          </w:p>
        </w:tc>
      </w:tr>
      <w:tr w:rsidR="00BE4F76" w:rsidRPr="00234AB3" w14:paraId="612EE6DF" w14:textId="77777777" w:rsidTr="003D1A18">
        <w:trPr>
          <w:trHeight w:val="288"/>
        </w:trPr>
        <w:tc>
          <w:tcPr>
            <w:tcW w:w="1980" w:type="dxa"/>
            <w:shd w:val="clear" w:color="auto" w:fill="auto"/>
            <w:noWrap/>
            <w:vAlign w:val="bottom"/>
          </w:tcPr>
          <w:p w14:paraId="65545AD9" w14:textId="77777777" w:rsidR="00BE4F76" w:rsidRPr="00295876"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Olanzapine</w:t>
            </w:r>
            <w:proofErr w:type="spellEnd"/>
          </w:p>
        </w:tc>
        <w:tc>
          <w:tcPr>
            <w:tcW w:w="1276" w:type="dxa"/>
            <w:shd w:val="clear" w:color="auto" w:fill="auto"/>
            <w:noWrap/>
            <w:vAlign w:val="bottom"/>
          </w:tcPr>
          <w:p w14:paraId="702E30F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3719506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0.49 (0.41-0.58)</w:t>
            </w:r>
          </w:p>
        </w:tc>
      </w:tr>
      <w:tr w:rsidR="00BE4F76" w:rsidRPr="00234AB3" w14:paraId="05CAC2FC" w14:textId="77777777" w:rsidTr="003D1A18">
        <w:trPr>
          <w:trHeight w:val="288"/>
        </w:trPr>
        <w:tc>
          <w:tcPr>
            <w:tcW w:w="1980" w:type="dxa"/>
            <w:shd w:val="clear" w:color="auto" w:fill="auto"/>
            <w:noWrap/>
            <w:vAlign w:val="bottom"/>
          </w:tcPr>
          <w:p w14:paraId="5F5BD639" w14:textId="77777777" w:rsidR="00BE4F76" w:rsidRPr="00295876"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Zuclopenthixol</w:t>
            </w:r>
            <w:proofErr w:type="spellEnd"/>
          </w:p>
        </w:tc>
        <w:tc>
          <w:tcPr>
            <w:tcW w:w="1276" w:type="dxa"/>
            <w:shd w:val="clear" w:color="auto" w:fill="auto"/>
            <w:noWrap/>
            <w:vAlign w:val="bottom"/>
          </w:tcPr>
          <w:p w14:paraId="6136210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749EA91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(0.28-0.87)</w:t>
            </w:r>
          </w:p>
        </w:tc>
      </w:tr>
      <w:tr w:rsidR="00BE4F76" w:rsidRPr="00234AB3" w14:paraId="0E97751C" w14:textId="77777777" w:rsidTr="003D1A18">
        <w:trPr>
          <w:trHeight w:val="288"/>
        </w:trPr>
        <w:tc>
          <w:tcPr>
            <w:tcW w:w="1980" w:type="dxa"/>
            <w:shd w:val="clear" w:color="auto" w:fill="auto"/>
            <w:noWrap/>
          </w:tcPr>
          <w:p w14:paraId="4EA7045B" w14:textId="77777777" w:rsidR="00BE4F76" w:rsidRPr="00234AB3" w:rsidRDefault="00BE4F76" w:rsidP="003D1A18">
            <w:pPr>
              <w:rPr>
                <w:rFonts w:asciiTheme="minorHAnsi" w:hAnsiTheme="minorHAnsi" w:cstheme="minorHAnsi"/>
                <w:color w:val="000000"/>
                <w:sz w:val="22"/>
                <w:szCs w:val="22"/>
              </w:rPr>
            </w:pPr>
            <w:proofErr w:type="spellStart"/>
            <w:r w:rsidRPr="00E61999">
              <w:rPr>
                <w:rFonts w:asciiTheme="minorHAnsi" w:hAnsiTheme="minorHAnsi" w:cstheme="minorHAnsi"/>
                <w:color w:val="000000"/>
                <w:sz w:val="22"/>
                <w:szCs w:val="22"/>
              </w:rPr>
              <w:t>Olanzapine</w:t>
            </w:r>
            <w:proofErr w:type="spellEnd"/>
          </w:p>
        </w:tc>
        <w:tc>
          <w:tcPr>
            <w:tcW w:w="1276" w:type="dxa"/>
            <w:shd w:val="clear" w:color="auto" w:fill="auto"/>
            <w:noWrap/>
            <w:vAlign w:val="bottom"/>
          </w:tcPr>
          <w:p w14:paraId="785EE37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6B49F06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0.50 (0.43-0.59)</w:t>
            </w:r>
          </w:p>
        </w:tc>
      </w:tr>
      <w:tr w:rsidR="00BE4F76" w:rsidRPr="00234AB3" w14:paraId="7ABC3AA1" w14:textId="77777777" w:rsidTr="003D1A18">
        <w:trPr>
          <w:trHeight w:val="288"/>
        </w:trPr>
        <w:tc>
          <w:tcPr>
            <w:tcW w:w="1980" w:type="dxa"/>
            <w:shd w:val="clear" w:color="auto" w:fill="auto"/>
            <w:noWrap/>
          </w:tcPr>
          <w:p w14:paraId="63746BBE" w14:textId="77777777" w:rsidR="00BE4F76" w:rsidRPr="00234AB3" w:rsidRDefault="00BE4F76" w:rsidP="003D1A18">
            <w:pPr>
              <w:rPr>
                <w:rFonts w:asciiTheme="minorHAnsi" w:hAnsiTheme="minorHAnsi" w:cstheme="minorHAnsi"/>
                <w:color w:val="000000"/>
                <w:sz w:val="22"/>
                <w:szCs w:val="22"/>
              </w:rPr>
            </w:pPr>
            <w:proofErr w:type="spellStart"/>
            <w:r w:rsidRPr="0065695C">
              <w:rPr>
                <w:rFonts w:asciiTheme="minorHAnsi" w:hAnsiTheme="minorHAnsi" w:cstheme="minorHAnsi"/>
                <w:color w:val="000000"/>
                <w:sz w:val="22"/>
                <w:szCs w:val="22"/>
              </w:rPr>
              <w:t>Zuclopenthixol</w:t>
            </w:r>
            <w:proofErr w:type="spellEnd"/>
            <w:r w:rsidRPr="0065695C">
              <w:rPr>
                <w:rFonts w:asciiTheme="minorHAnsi" w:hAnsiTheme="minorHAnsi" w:cstheme="minorHAnsi"/>
                <w:color w:val="000000"/>
                <w:sz w:val="22"/>
                <w:szCs w:val="22"/>
              </w:rPr>
              <w:t xml:space="preserve"> LAI</w:t>
            </w:r>
          </w:p>
        </w:tc>
        <w:tc>
          <w:tcPr>
            <w:tcW w:w="1276" w:type="dxa"/>
            <w:shd w:val="clear" w:color="auto" w:fill="auto"/>
            <w:noWrap/>
            <w:vAlign w:val="bottom"/>
          </w:tcPr>
          <w:p w14:paraId="0456373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7A8FD3C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(0.34-0.76)</w:t>
            </w:r>
          </w:p>
        </w:tc>
      </w:tr>
      <w:tr w:rsidR="00BE4F76" w:rsidRPr="00234AB3" w14:paraId="359A2BB0" w14:textId="77777777" w:rsidTr="003D1A18">
        <w:trPr>
          <w:trHeight w:val="288"/>
        </w:trPr>
        <w:tc>
          <w:tcPr>
            <w:tcW w:w="1980" w:type="dxa"/>
            <w:shd w:val="clear" w:color="auto" w:fill="auto"/>
            <w:noWrap/>
            <w:vAlign w:val="bottom"/>
          </w:tcPr>
          <w:p w14:paraId="22221B51" w14:textId="77777777" w:rsidR="00BE4F76" w:rsidRPr="0065695C"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Clozapine</w:t>
            </w:r>
            <w:proofErr w:type="spellEnd"/>
          </w:p>
        </w:tc>
        <w:tc>
          <w:tcPr>
            <w:tcW w:w="1276" w:type="dxa"/>
            <w:shd w:val="clear" w:color="auto" w:fill="auto"/>
            <w:noWrap/>
            <w:vAlign w:val="bottom"/>
          </w:tcPr>
          <w:p w14:paraId="117EAA6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435BD8D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0.51 (0.44-0.59)</w:t>
            </w:r>
          </w:p>
        </w:tc>
      </w:tr>
      <w:tr w:rsidR="00BE4F76" w:rsidRPr="00234AB3" w14:paraId="65DFD4F1" w14:textId="77777777" w:rsidTr="003D1A18">
        <w:trPr>
          <w:trHeight w:val="288"/>
        </w:trPr>
        <w:tc>
          <w:tcPr>
            <w:tcW w:w="1980" w:type="dxa"/>
            <w:shd w:val="clear" w:color="auto" w:fill="auto"/>
            <w:noWrap/>
          </w:tcPr>
          <w:p w14:paraId="768ABD46" w14:textId="77777777" w:rsidR="00BE4F76" w:rsidRPr="00234AB3" w:rsidRDefault="00BE4F76" w:rsidP="003D1A18">
            <w:pPr>
              <w:rPr>
                <w:rFonts w:asciiTheme="minorHAnsi" w:hAnsiTheme="minorHAnsi" w:cstheme="minorHAnsi"/>
                <w:color w:val="000000"/>
                <w:sz w:val="22"/>
                <w:szCs w:val="22"/>
              </w:rPr>
            </w:pPr>
            <w:proofErr w:type="spellStart"/>
            <w:r w:rsidRPr="00296A98">
              <w:rPr>
                <w:rFonts w:asciiTheme="minorHAnsi" w:hAnsiTheme="minorHAnsi" w:cstheme="minorHAnsi"/>
                <w:color w:val="000000"/>
                <w:sz w:val="22"/>
                <w:szCs w:val="22"/>
              </w:rPr>
              <w:t>Quetiapine</w:t>
            </w:r>
            <w:proofErr w:type="spellEnd"/>
          </w:p>
        </w:tc>
        <w:tc>
          <w:tcPr>
            <w:tcW w:w="1276" w:type="dxa"/>
            <w:shd w:val="clear" w:color="auto" w:fill="auto"/>
            <w:noWrap/>
            <w:vAlign w:val="bottom"/>
          </w:tcPr>
          <w:p w14:paraId="438C2B6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736ADE5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(0.44-0.67)</w:t>
            </w:r>
          </w:p>
        </w:tc>
      </w:tr>
      <w:tr w:rsidR="00BE4F76" w:rsidRPr="00234AB3" w14:paraId="623F5B43" w14:textId="77777777" w:rsidTr="003D1A18">
        <w:trPr>
          <w:trHeight w:val="288"/>
        </w:trPr>
        <w:tc>
          <w:tcPr>
            <w:tcW w:w="1980" w:type="dxa"/>
            <w:shd w:val="clear" w:color="auto" w:fill="auto"/>
            <w:noWrap/>
          </w:tcPr>
          <w:p w14:paraId="56F903C8" w14:textId="77777777" w:rsidR="00BE4F76" w:rsidRPr="00234AB3" w:rsidRDefault="00BE4F76" w:rsidP="003D1A18">
            <w:pPr>
              <w:rPr>
                <w:rFonts w:asciiTheme="minorHAnsi" w:hAnsiTheme="minorHAnsi" w:cstheme="minorHAnsi"/>
                <w:color w:val="000000"/>
                <w:sz w:val="22"/>
                <w:szCs w:val="22"/>
              </w:rPr>
            </w:pPr>
            <w:proofErr w:type="spellStart"/>
            <w:r w:rsidRPr="00E61999">
              <w:rPr>
                <w:rFonts w:asciiTheme="minorHAnsi" w:hAnsiTheme="minorHAnsi" w:cstheme="minorHAnsi"/>
                <w:color w:val="000000"/>
                <w:sz w:val="22"/>
                <w:szCs w:val="22"/>
              </w:rPr>
              <w:t>Olanzapine</w:t>
            </w:r>
            <w:proofErr w:type="spellEnd"/>
          </w:p>
        </w:tc>
        <w:tc>
          <w:tcPr>
            <w:tcW w:w="1276" w:type="dxa"/>
            <w:shd w:val="clear" w:color="auto" w:fill="auto"/>
            <w:noWrap/>
            <w:vAlign w:val="bottom"/>
          </w:tcPr>
          <w:p w14:paraId="2A12EE8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3355162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0.54 (0.47-0.62)</w:t>
            </w:r>
          </w:p>
        </w:tc>
      </w:tr>
      <w:tr w:rsidR="00BE4F76" w:rsidRPr="00234AB3" w14:paraId="5ECC4FFF" w14:textId="77777777" w:rsidTr="003D1A18">
        <w:trPr>
          <w:trHeight w:val="288"/>
        </w:trPr>
        <w:tc>
          <w:tcPr>
            <w:tcW w:w="1980" w:type="dxa"/>
            <w:shd w:val="clear" w:color="auto" w:fill="auto"/>
            <w:noWrap/>
            <w:vAlign w:val="bottom"/>
          </w:tcPr>
          <w:p w14:paraId="339D00AB" w14:textId="77777777" w:rsidR="00BE4F76" w:rsidRPr="00295876"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Haloperidol</w:t>
            </w:r>
            <w:proofErr w:type="spellEnd"/>
            <w:r w:rsidRPr="00234AB3">
              <w:rPr>
                <w:rFonts w:asciiTheme="minorHAnsi" w:hAnsiTheme="minorHAnsi" w:cstheme="minorHAnsi"/>
                <w:color w:val="000000"/>
                <w:sz w:val="22"/>
                <w:szCs w:val="22"/>
              </w:rPr>
              <w:t xml:space="preserve"> LAI</w:t>
            </w:r>
          </w:p>
        </w:tc>
        <w:tc>
          <w:tcPr>
            <w:tcW w:w="1276" w:type="dxa"/>
            <w:shd w:val="clear" w:color="auto" w:fill="auto"/>
            <w:noWrap/>
            <w:vAlign w:val="bottom"/>
          </w:tcPr>
          <w:p w14:paraId="292F661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1A6CE65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0.55 (0.28-1.08)</w:t>
            </w:r>
          </w:p>
        </w:tc>
      </w:tr>
      <w:tr w:rsidR="00BE4F76" w:rsidRPr="00234AB3" w14:paraId="40E0E857" w14:textId="77777777" w:rsidTr="003D1A18">
        <w:trPr>
          <w:trHeight w:val="288"/>
        </w:trPr>
        <w:tc>
          <w:tcPr>
            <w:tcW w:w="1980" w:type="dxa"/>
            <w:shd w:val="clear" w:color="auto" w:fill="auto"/>
            <w:noWrap/>
            <w:vAlign w:val="bottom"/>
          </w:tcPr>
          <w:p w14:paraId="5F25C7AC"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Chlorprotixene</w:t>
            </w:r>
            <w:proofErr w:type="spellEnd"/>
          </w:p>
        </w:tc>
        <w:tc>
          <w:tcPr>
            <w:tcW w:w="1276" w:type="dxa"/>
            <w:shd w:val="clear" w:color="auto" w:fill="auto"/>
            <w:noWrap/>
            <w:vAlign w:val="bottom"/>
          </w:tcPr>
          <w:p w14:paraId="4769E9C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4539438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0.55 (0.39-0.77)</w:t>
            </w:r>
          </w:p>
        </w:tc>
      </w:tr>
      <w:tr w:rsidR="00BE4F76" w:rsidRPr="00234AB3" w14:paraId="01C9B01D" w14:textId="77777777" w:rsidTr="003D1A18">
        <w:trPr>
          <w:trHeight w:val="288"/>
        </w:trPr>
        <w:tc>
          <w:tcPr>
            <w:tcW w:w="1980" w:type="dxa"/>
            <w:shd w:val="clear" w:color="auto" w:fill="auto"/>
            <w:noWrap/>
          </w:tcPr>
          <w:p w14:paraId="0F3E17F7" w14:textId="77777777" w:rsidR="00BE4F76" w:rsidRPr="00234AB3" w:rsidRDefault="00BE4F76" w:rsidP="003D1A18">
            <w:pPr>
              <w:rPr>
                <w:rFonts w:asciiTheme="minorHAnsi" w:hAnsiTheme="minorHAnsi" w:cstheme="minorHAnsi"/>
                <w:color w:val="000000"/>
                <w:sz w:val="22"/>
                <w:szCs w:val="22"/>
              </w:rPr>
            </w:pPr>
            <w:proofErr w:type="spellStart"/>
            <w:r w:rsidRPr="00296A98">
              <w:rPr>
                <w:rFonts w:asciiTheme="minorHAnsi" w:hAnsiTheme="minorHAnsi" w:cstheme="minorHAnsi"/>
                <w:color w:val="000000"/>
                <w:sz w:val="22"/>
                <w:szCs w:val="22"/>
              </w:rPr>
              <w:t>Quetiapine</w:t>
            </w:r>
            <w:proofErr w:type="spellEnd"/>
          </w:p>
        </w:tc>
        <w:tc>
          <w:tcPr>
            <w:tcW w:w="1276" w:type="dxa"/>
            <w:shd w:val="clear" w:color="auto" w:fill="auto"/>
            <w:noWrap/>
            <w:vAlign w:val="bottom"/>
          </w:tcPr>
          <w:p w14:paraId="5C2A27B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584247C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0.55 (0.44-0.69)</w:t>
            </w:r>
          </w:p>
        </w:tc>
      </w:tr>
      <w:tr w:rsidR="00BE4F76" w:rsidRPr="00234AB3" w14:paraId="0BF8C40D" w14:textId="77777777" w:rsidTr="003D1A18">
        <w:trPr>
          <w:trHeight w:val="288"/>
        </w:trPr>
        <w:tc>
          <w:tcPr>
            <w:tcW w:w="1980" w:type="dxa"/>
            <w:shd w:val="clear" w:color="auto" w:fill="auto"/>
            <w:noWrap/>
          </w:tcPr>
          <w:p w14:paraId="3175E8D5" w14:textId="77777777" w:rsidR="00BE4F76" w:rsidRPr="00234AB3" w:rsidRDefault="00BE4F76" w:rsidP="003D1A18">
            <w:pPr>
              <w:rPr>
                <w:rFonts w:asciiTheme="minorHAnsi" w:hAnsiTheme="minorHAnsi" w:cstheme="minorHAnsi"/>
                <w:color w:val="000000"/>
                <w:sz w:val="22"/>
                <w:szCs w:val="22"/>
              </w:rPr>
            </w:pPr>
            <w:proofErr w:type="spellStart"/>
            <w:r w:rsidRPr="007E5A79">
              <w:rPr>
                <w:rFonts w:asciiTheme="minorHAnsi" w:hAnsiTheme="minorHAnsi" w:cstheme="minorHAnsi"/>
                <w:color w:val="000000"/>
                <w:sz w:val="22"/>
                <w:szCs w:val="22"/>
              </w:rPr>
              <w:t>Haloperidol</w:t>
            </w:r>
            <w:proofErr w:type="spellEnd"/>
            <w:r w:rsidRPr="007E5A79">
              <w:rPr>
                <w:rFonts w:asciiTheme="minorHAnsi" w:hAnsiTheme="minorHAnsi" w:cstheme="minorHAnsi"/>
                <w:color w:val="000000"/>
                <w:sz w:val="22"/>
                <w:szCs w:val="22"/>
              </w:rPr>
              <w:t xml:space="preserve"> LAI</w:t>
            </w:r>
          </w:p>
        </w:tc>
        <w:tc>
          <w:tcPr>
            <w:tcW w:w="1276" w:type="dxa"/>
            <w:shd w:val="clear" w:color="auto" w:fill="auto"/>
            <w:noWrap/>
            <w:vAlign w:val="bottom"/>
          </w:tcPr>
          <w:p w14:paraId="1371F1E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1558D53A"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0.56 (0.29-1.07)</w:t>
            </w:r>
          </w:p>
        </w:tc>
      </w:tr>
      <w:tr w:rsidR="00BE4F76" w:rsidRPr="00234AB3" w14:paraId="10D8169E" w14:textId="77777777" w:rsidTr="003D1A18">
        <w:trPr>
          <w:trHeight w:val="288"/>
        </w:trPr>
        <w:tc>
          <w:tcPr>
            <w:tcW w:w="1980" w:type="dxa"/>
            <w:shd w:val="clear" w:color="auto" w:fill="auto"/>
            <w:noWrap/>
            <w:vAlign w:val="bottom"/>
          </w:tcPr>
          <w:p w14:paraId="6185E01E" w14:textId="77777777" w:rsidR="00BE4F76" w:rsidRPr="007E5A79"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Risperidone</w:t>
            </w:r>
            <w:proofErr w:type="spellEnd"/>
          </w:p>
        </w:tc>
        <w:tc>
          <w:tcPr>
            <w:tcW w:w="1276" w:type="dxa"/>
            <w:shd w:val="clear" w:color="auto" w:fill="auto"/>
            <w:noWrap/>
            <w:vAlign w:val="bottom"/>
          </w:tcPr>
          <w:p w14:paraId="67F3BDF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0CCC334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0.56 (0.49-0.64)</w:t>
            </w:r>
          </w:p>
        </w:tc>
      </w:tr>
      <w:tr w:rsidR="00BE4F76" w:rsidRPr="00234AB3" w14:paraId="16972D84" w14:textId="77777777" w:rsidTr="003D1A18">
        <w:trPr>
          <w:trHeight w:val="288"/>
        </w:trPr>
        <w:tc>
          <w:tcPr>
            <w:tcW w:w="1980" w:type="dxa"/>
            <w:shd w:val="clear" w:color="auto" w:fill="auto"/>
            <w:noWrap/>
          </w:tcPr>
          <w:p w14:paraId="4CE86D7C" w14:textId="77777777" w:rsidR="00BE4F76" w:rsidRPr="00234AB3" w:rsidRDefault="00BE4F76" w:rsidP="003D1A18">
            <w:pPr>
              <w:rPr>
                <w:rFonts w:asciiTheme="minorHAnsi" w:hAnsiTheme="minorHAnsi" w:cstheme="minorHAnsi"/>
                <w:color w:val="000000"/>
                <w:sz w:val="22"/>
                <w:szCs w:val="22"/>
              </w:rPr>
            </w:pPr>
            <w:proofErr w:type="spellStart"/>
            <w:r w:rsidRPr="00426ADC">
              <w:rPr>
                <w:rFonts w:asciiTheme="minorHAnsi" w:hAnsiTheme="minorHAnsi" w:cstheme="minorHAnsi"/>
                <w:color w:val="000000"/>
                <w:sz w:val="22"/>
                <w:szCs w:val="22"/>
              </w:rPr>
              <w:t>Risperidone</w:t>
            </w:r>
            <w:proofErr w:type="spellEnd"/>
          </w:p>
        </w:tc>
        <w:tc>
          <w:tcPr>
            <w:tcW w:w="1276" w:type="dxa"/>
            <w:shd w:val="clear" w:color="auto" w:fill="auto"/>
            <w:noWrap/>
            <w:vAlign w:val="bottom"/>
          </w:tcPr>
          <w:p w14:paraId="0BBD0FD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6F15136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0.57 (0.43-0.77)</w:t>
            </w:r>
          </w:p>
        </w:tc>
      </w:tr>
      <w:tr w:rsidR="00BE4F76" w:rsidRPr="00234AB3" w14:paraId="5E841DFD" w14:textId="77777777" w:rsidTr="003D1A18">
        <w:trPr>
          <w:trHeight w:val="288"/>
        </w:trPr>
        <w:tc>
          <w:tcPr>
            <w:tcW w:w="1980" w:type="dxa"/>
            <w:shd w:val="clear" w:color="auto" w:fill="auto"/>
            <w:noWrap/>
          </w:tcPr>
          <w:p w14:paraId="40B9F09A" w14:textId="77777777" w:rsidR="00BE4F76" w:rsidRPr="007E5A79" w:rsidRDefault="00BE4F76" w:rsidP="003D1A18">
            <w:pPr>
              <w:rPr>
                <w:rFonts w:asciiTheme="minorHAnsi" w:hAnsiTheme="minorHAnsi" w:cstheme="minorHAnsi"/>
                <w:color w:val="000000"/>
                <w:sz w:val="22"/>
                <w:szCs w:val="22"/>
              </w:rPr>
            </w:pPr>
            <w:proofErr w:type="spellStart"/>
            <w:r w:rsidRPr="00E61999">
              <w:rPr>
                <w:rFonts w:asciiTheme="minorHAnsi" w:hAnsiTheme="minorHAnsi" w:cstheme="minorHAnsi"/>
                <w:color w:val="000000"/>
                <w:sz w:val="22"/>
                <w:szCs w:val="22"/>
              </w:rPr>
              <w:t>Olanzapine</w:t>
            </w:r>
            <w:proofErr w:type="spellEnd"/>
          </w:p>
        </w:tc>
        <w:tc>
          <w:tcPr>
            <w:tcW w:w="1276" w:type="dxa"/>
            <w:shd w:val="clear" w:color="auto" w:fill="auto"/>
            <w:noWrap/>
            <w:vAlign w:val="bottom"/>
          </w:tcPr>
          <w:p w14:paraId="38502102" w14:textId="540D9803"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750F142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0.58 (0.53-0.64)</w:t>
            </w:r>
          </w:p>
        </w:tc>
      </w:tr>
      <w:tr w:rsidR="00BE4F76" w:rsidRPr="00234AB3" w14:paraId="15C28785" w14:textId="77777777" w:rsidTr="003D1A18">
        <w:trPr>
          <w:trHeight w:val="288"/>
        </w:trPr>
        <w:tc>
          <w:tcPr>
            <w:tcW w:w="1980" w:type="dxa"/>
            <w:shd w:val="clear" w:color="auto" w:fill="auto"/>
            <w:noWrap/>
          </w:tcPr>
          <w:p w14:paraId="0D7F5140" w14:textId="77777777" w:rsidR="00BE4F76" w:rsidRPr="007E5A79" w:rsidRDefault="00BE4F76" w:rsidP="003D1A18">
            <w:pPr>
              <w:rPr>
                <w:rFonts w:asciiTheme="minorHAnsi" w:hAnsiTheme="minorHAnsi" w:cstheme="minorHAnsi"/>
                <w:color w:val="000000"/>
                <w:sz w:val="22"/>
                <w:szCs w:val="22"/>
              </w:rPr>
            </w:pPr>
            <w:proofErr w:type="spellStart"/>
            <w:r w:rsidRPr="00664146">
              <w:rPr>
                <w:rFonts w:asciiTheme="minorHAnsi" w:hAnsiTheme="minorHAnsi" w:cstheme="minorHAnsi"/>
                <w:color w:val="000000"/>
                <w:sz w:val="22"/>
                <w:szCs w:val="22"/>
              </w:rPr>
              <w:t>Chlorprotixene</w:t>
            </w:r>
            <w:proofErr w:type="spellEnd"/>
          </w:p>
        </w:tc>
        <w:tc>
          <w:tcPr>
            <w:tcW w:w="1276" w:type="dxa"/>
            <w:shd w:val="clear" w:color="auto" w:fill="auto"/>
            <w:noWrap/>
            <w:vAlign w:val="bottom"/>
          </w:tcPr>
          <w:p w14:paraId="685CABA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4632611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(0.13-2.67)</w:t>
            </w:r>
          </w:p>
        </w:tc>
      </w:tr>
      <w:tr w:rsidR="00BE4F76" w:rsidRPr="00234AB3" w14:paraId="75BD408A" w14:textId="77777777" w:rsidTr="003D1A18">
        <w:trPr>
          <w:trHeight w:val="288"/>
        </w:trPr>
        <w:tc>
          <w:tcPr>
            <w:tcW w:w="1980" w:type="dxa"/>
            <w:shd w:val="clear" w:color="auto" w:fill="auto"/>
            <w:noWrap/>
          </w:tcPr>
          <w:p w14:paraId="62D5B196" w14:textId="77777777" w:rsidR="00BE4F76" w:rsidRPr="007E5A79" w:rsidRDefault="00BE4F76" w:rsidP="003D1A18">
            <w:pPr>
              <w:rPr>
                <w:rFonts w:asciiTheme="minorHAnsi" w:hAnsiTheme="minorHAnsi" w:cstheme="minorHAnsi"/>
                <w:color w:val="000000"/>
                <w:sz w:val="22"/>
                <w:szCs w:val="22"/>
              </w:rPr>
            </w:pPr>
            <w:proofErr w:type="spellStart"/>
            <w:r w:rsidRPr="00664146">
              <w:rPr>
                <w:rFonts w:asciiTheme="minorHAnsi" w:hAnsiTheme="minorHAnsi" w:cstheme="minorHAnsi"/>
                <w:color w:val="000000"/>
                <w:sz w:val="22"/>
                <w:szCs w:val="22"/>
              </w:rPr>
              <w:t>Chlorprotixene</w:t>
            </w:r>
            <w:proofErr w:type="spellEnd"/>
          </w:p>
        </w:tc>
        <w:tc>
          <w:tcPr>
            <w:tcW w:w="1276" w:type="dxa"/>
            <w:shd w:val="clear" w:color="auto" w:fill="auto"/>
            <w:noWrap/>
            <w:vAlign w:val="bottom"/>
          </w:tcPr>
          <w:p w14:paraId="3B0AB1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243A904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(0.27-1.31)</w:t>
            </w:r>
          </w:p>
        </w:tc>
      </w:tr>
      <w:tr w:rsidR="00BE4F76" w:rsidRPr="00234AB3" w14:paraId="007E83E7" w14:textId="77777777" w:rsidTr="003D1A18">
        <w:trPr>
          <w:trHeight w:val="288"/>
        </w:trPr>
        <w:tc>
          <w:tcPr>
            <w:tcW w:w="1980" w:type="dxa"/>
            <w:shd w:val="clear" w:color="auto" w:fill="auto"/>
            <w:noWrap/>
          </w:tcPr>
          <w:p w14:paraId="7861E50A" w14:textId="77777777" w:rsidR="00BE4F76" w:rsidRPr="00234AB3" w:rsidRDefault="00BE4F76" w:rsidP="003D1A18">
            <w:pPr>
              <w:rPr>
                <w:rFonts w:asciiTheme="minorHAnsi" w:hAnsiTheme="minorHAnsi" w:cstheme="minorHAnsi"/>
                <w:color w:val="000000"/>
                <w:sz w:val="22"/>
                <w:szCs w:val="22"/>
              </w:rPr>
            </w:pPr>
            <w:proofErr w:type="spellStart"/>
            <w:r w:rsidRPr="00E16E8B">
              <w:rPr>
                <w:rFonts w:asciiTheme="minorHAnsi" w:hAnsiTheme="minorHAnsi" w:cstheme="minorHAnsi"/>
                <w:color w:val="000000"/>
                <w:sz w:val="22"/>
                <w:szCs w:val="22"/>
              </w:rPr>
              <w:t>Perphenazine</w:t>
            </w:r>
            <w:proofErr w:type="spellEnd"/>
            <w:r w:rsidRPr="00E16E8B">
              <w:rPr>
                <w:rFonts w:asciiTheme="minorHAnsi" w:hAnsiTheme="minorHAnsi" w:cstheme="minorHAnsi"/>
                <w:color w:val="000000"/>
                <w:sz w:val="22"/>
                <w:szCs w:val="22"/>
              </w:rPr>
              <w:t xml:space="preserve"> LAI</w:t>
            </w:r>
          </w:p>
        </w:tc>
        <w:tc>
          <w:tcPr>
            <w:tcW w:w="1276" w:type="dxa"/>
            <w:shd w:val="clear" w:color="auto" w:fill="auto"/>
            <w:noWrap/>
            <w:vAlign w:val="bottom"/>
          </w:tcPr>
          <w:p w14:paraId="5E9CBB0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3DBFC1E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0.60 (0.35-1.02)</w:t>
            </w:r>
          </w:p>
        </w:tc>
      </w:tr>
      <w:tr w:rsidR="00BE4F76" w:rsidRPr="00234AB3" w14:paraId="4D21C134" w14:textId="77777777" w:rsidTr="003D1A18">
        <w:trPr>
          <w:trHeight w:val="288"/>
        </w:trPr>
        <w:tc>
          <w:tcPr>
            <w:tcW w:w="1980" w:type="dxa"/>
            <w:shd w:val="clear" w:color="auto" w:fill="auto"/>
            <w:noWrap/>
          </w:tcPr>
          <w:p w14:paraId="1096E540" w14:textId="77777777" w:rsidR="00BE4F76" w:rsidRPr="00E16E8B" w:rsidRDefault="00BE4F76" w:rsidP="003D1A18">
            <w:pPr>
              <w:rPr>
                <w:rFonts w:asciiTheme="minorHAnsi" w:hAnsiTheme="minorHAnsi" w:cstheme="minorHAnsi"/>
                <w:color w:val="000000"/>
                <w:sz w:val="22"/>
                <w:szCs w:val="22"/>
              </w:rPr>
            </w:pPr>
            <w:proofErr w:type="spellStart"/>
            <w:r w:rsidRPr="00BA103E">
              <w:rPr>
                <w:rFonts w:asciiTheme="minorHAnsi" w:hAnsiTheme="minorHAnsi" w:cstheme="minorHAnsi"/>
                <w:color w:val="000000"/>
                <w:sz w:val="22"/>
                <w:szCs w:val="22"/>
              </w:rPr>
              <w:t>Aripiprazole</w:t>
            </w:r>
            <w:proofErr w:type="spellEnd"/>
          </w:p>
        </w:tc>
        <w:tc>
          <w:tcPr>
            <w:tcW w:w="1276" w:type="dxa"/>
            <w:shd w:val="clear" w:color="auto" w:fill="auto"/>
            <w:noWrap/>
            <w:vAlign w:val="bottom"/>
          </w:tcPr>
          <w:p w14:paraId="07E581C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0AB1414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0.61 (0.36-1.05)</w:t>
            </w:r>
          </w:p>
        </w:tc>
      </w:tr>
      <w:tr w:rsidR="00BE4F76" w:rsidRPr="00234AB3" w14:paraId="776A5D14" w14:textId="77777777" w:rsidTr="003D1A18">
        <w:trPr>
          <w:trHeight w:val="288"/>
        </w:trPr>
        <w:tc>
          <w:tcPr>
            <w:tcW w:w="1980" w:type="dxa"/>
            <w:shd w:val="clear" w:color="auto" w:fill="auto"/>
            <w:noWrap/>
          </w:tcPr>
          <w:p w14:paraId="22FDD4E0" w14:textId="77777777" w:rsidR="00BE4F76" w:rsidRPr="00E16E8B" w:rsidRDefault="00BE4F76" w:rsidP="003D1A18">
            <w:pPr>
              <w:rPr>
                <w:rFonts w:asciiTheme="minorHAnsi" w:hAnsiTheme="minorHAnsi" w:cstheme="minorHAnsi"/>
                <w:color w:val="000000"/>
                <w:sz w:val="22"/>
                <w:szCs w:val="22"/>
              </w:rPr>
            </w:pPr>
            <w:proofErr w:type="spellStart"/>
            <w:r w:rsidRPr="00296A98">
              <w:rPr>
                <w:rFonts w:asciiTheme="minorHAnsi" w:hAnsiTheme="minorHAnsi" w:cstheme="minorHAnsi"/>
                <w:color w:val="000000"/>
                <w:sz w:val="22"/>
                <w:szCs w:val="22"/>
              </w:rPr>
              <w:t>Quetiapine</w:t>
            </w:r>
            <w:proofErr w:type="spellEnd"/>
          </w:p>
        </w:tc>
        <w:tc>
          <w:tcPr>
            <w:tcW w:w="1276" w:type="dxa"/>
            <w:shd w:val="clear" w:color="auto" w:fill="auto"/>
            <w:noWrap/>
            <w:vAlign w:val="bottom"/>
          </w:tcPr>
          <w:p w14:paraId="7EDC639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67E5D6B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0.62 (0.49-0.78)</w:t>
            </w:r>
          </w:p>
        </w:tc>
      </w:tr>
      <w:tr w:rsidR="00BE4F76" w:rsidRPr="00234AB3" w14:paraId="22E6E7FA" w14:textId="77777777" w:rsidTr="003D1A18">
        <w:trPr>
          <w:trHeight w:val="288"/>
        </w:trPr>
        <w:tc>
          <w:tcPr>
            <w:tcW w:w="1980" w:type="dxa"/>
            <w:shd w:val="clear" w:color="auto" w:fill="auto"/>
            <w:noWrap/>
          </w:tcPr>
          <w:p w14:paraId="4681B01E" w14:textId="77777777" w:rsidR="00BE4F76" w:rsidRPr="00296A98" w:rsidRDefault="00BE4F76" w:rsidP="003D1A18">
            <w:pPr>
              <w:rPr>
                <w:rFonts w:asciiTheme="minorHAnsi" w:hAnsiTheme="minorHAnsi" w:cstheme="minorHAnsi"/>
                <w:color w:val="000000"/>
                <w:sz w:val="22"/>
                <w:szCs w:val="22"/>
              </w:rPr>
            </w:pPr>
            <w:proofErr w:type="spellStart"/>
            <w:r w:rsidRPr="00BA103E">
              <w:rPr>
                <w:rFonts w:asciiTheme="minorHAnsi" w:hAnsiTheme="minorHAnsi" w:cstheme="minorHAnsi"/>
                <w:color w:val="000000"/>
                <w:sz w:val="22"/>
                <w:szCs w:val="22"/>
              </w:rPr>
              <w:t>Aripiprazole</w:t>
            </w:r>
            <w:proofErr w:type="spellEnd"/>
          </w:p>
        </w:tc>
        <w:tc>
          <w:tcPr>
            <w:tcW w:w="1276" w:type="dxa"/>
            <w:shd w:val="clear" w:color="auto" w:fill="auto"/>
            <w:noWrap/>
            <w:vAlign w:val="bottom"/>
          </w:tcPr>
          <w:p w14:paraId="784E3F7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6CE4DC5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0.63 (0.45-0.89)</w:t>
            </w:r>
          </w:p>
        </w:tc>
      </w:tr>
      <w:tr w:rsidR="00BE4F76" w:rsidRPr="00234AB3" w14:paraId="5F439E7D" w14:textId="77777777" w:rsidTr="003D1A18">
        <w:trPr>
          <w:trHeight w:val="288"/>
        </w:trPr>
        <w:tc>
          <w:tcPr>
            <w:tcW w:w="1980" w:type="dxa"/>
            <w:shd w:val="clear" w:color="auto" w:fill="auto"/>
            <w:noWrap/>
          </w:tcPr>
          <w:p w14:paraId="0F5E35F8" w14:textId="77777777" w:rsidR="00BE4F76" w:rsidRPr="00296A98" w:rsidRDefault="00BE4F76" w:rsidP="003D1A18">
            <w:pPr>
              <w:rPr>
                <w:rFonts w:asciiTheme="minorHAnsi" w:hAnsiTheme="minorHAnsi" w:cstheme="minorHAnsi"/>
                <w:color w:val="000000"/>
                <w:sz w:val="22"/>
                <w:szCs w:val="22"/>
              </w:rPr>
            </w:pPr>
            <w:proofErr w:type="spellStart"/>
            <w:r w:rsidRPr="00262F01">
              <w:rPr>
                <w:rFonts w:asciiTheme="minorHAnsi" w:hAnsiTheme="minorHAnsi" w:cstheme="minorHAnsi"/>
                <w:color w:val="000000"/>
                <w:sz w:val="22"/>
                <w:szCs w:val="22"/>
              </w:rPr>
              <w:t>Risperidone</w:t>
            </w:r>
            <w:proofErr w:type="spellEnd"/>
            <w:r w:rsidRPr="00262F01">
              <w:rPr>
                <w:rFonts w:asciiTheme="minorHAnsi" w:hAnsiTheme="minorHAnsi" w:cstheme="minorHAnsi"/>
                <w:color w:val="000000"/>
                <w:sz w:val="22"/>
                <w:szCs w:val="22"/>
              </w:rPr>
              <w:t xml:space="preserve"> LAI</w:t>
            </w:r>
          </w:p>
        </w:tc>
        <w:tc>
          <w:tcPr>
            <w:tcW w:w="1276" w:type="dxa"/>
            <w:shd w:val="clear" w:color="auto" w:fill="auto"/>
            <w:noWrap/>
            <w:vAlign w:val="bottom"/>
          </w:tcPr>
          <w:p w14:paraId="2C491DE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0C0CB9E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0.64 (0.40-1.05)</w:t>
            </w:r>
          </w:p>
        </w:tc>
      </w:tr>
      <w:tr w:rsidR="00BE4F76" w:rsidRPr="00234AB3" w14:paraId="4DECE31D" w14:textId="77777777" w:rsidTr="003D1A18">
        <w:trPr>
          <w:trHeight w:val="288"/>
        </w:trPr>
        <w:tc>
          <w:tcPr>
            <w:tcW w:w="1980" w:type="dxa"/>
            <w:shd w:val="clear" w:color="auto" w:fill="auto"/>
            <w:noWrap/>
          </w:tcPr>
          <w:p w14:paraId="402412A1" w14:textId="77777777" w:rsidR="00BE4F76" w:rsidRPr="00262F01" w:rsidRDefault="00BE4F76" w:rsidP="003D1A18">
            <w:pPr>
              <w:rPr>
                <w:rFonts w:asciiTheme="minorHAnsi" w:hAnsiTheme="minorHAnsi" w:cstheme="minorHAnsi"/>
                <w:color w:val="000000"/>
                <w:sz w:val="22"/>
                <w:szCs w:val="22"/>
              </w:rPr>
            </w:pPr>
            <w:proofErr w:type="spellStart"/>
            <w:r w:rsidRPr="00BA103E">
              <w:rPr>
                <w:rFonts w:asciiTheme="minorHAnsi" w:hAnsiTheme="minorHAnsi" w:cstheme="minorHAnsi"/>
                <w:color w:val="000000"/>
                <w:sz w:val="22"/>
                <w:szCs w:val="22"/>
              </w:rPr>
              <w:t>Aripiprazole</w:t>
            </w:r>
            <w:proofErr w:type="spellEnd"/>
          </w:p>
        </w:tc>
        <w:tc>
          <w:tcPr>
            <w:tcW w:w="1276" w:type="dxa"/>
            <w:shd w:val="clear" w:color="auto" w:fill="auto"/>
            <w:noWrap/>
            <w:vAlign w:val="bottom"/>
          </w:tcPr>
          <w:p w14:paraId="42EB6F93" w14:textId="288D8920"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5D24200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0.65 (0.50-0.85)</w:t>
            </w:r>
          </w:p>
        </w:tc>
      </w:tr>
      <w:tr w:rsidR="00BE4F76" w:rsidRPr="00234AB3" w14:paraId="128749BE" w14:textId="77777777" w:rsidTr="003D1A18">
        <w:trPr>
          <w:trHeight w:val="288"/>
        </w:trPr>
        <w:tc>
          <w:tcPr>
            <w:tcW w:w="1980" w:type="dxa"/>
            <w:shd w:val="clear" w:color="auto" w:fill="auto"/>
            <w:noWrap/>
          </w:tcPr>
          <w:p w14:paraId="13D1A914" w14:textId="77777777" w:rsidR="00BE4F76" w:rsidRPr="00296A98" w:rsidRDefault="00BE4F76" w:rsidP="003D1A18">
            <w:pPr>
              <w:rPr>
                <w:rFonts w:asciiTheme="minorHAnsi" w:hAnsiTheme="minorHAnsi" w:cstheme="minorHAnsi"/>
                <w:color w:val="000000"/>
                <w:sz w:val="22"/>
                <w:szCs w:val="22"/>
              </w:rPr>
            </w:pPr>
            <w:proofErr w:type="spellStart"/>
            <w:r w:rsidRPr="00426ADC">
              <w:rPr>
                <w:rFonts w:asciiTheme="minorHAnsi" w:hAnsiTheme="minorHAnsi" w:cstheme="minorHAnsi"/>
                <w:color w:val="000000"/>
                <w:sz w:val="22"/>
                <w:szCs w:val="22"/>
              </w:rPr>
              <w:t>Risperidone</w:t>
            </w:r>
            <w:proofErr w:type="spellEnd"/>
          </w:p>
        </w:tc>
        <w:tc>
          <w:tcPr>
            <w:tcW w:w="1276" w:type="dxa"/>
            <w:shd w:val="clear" w:color="auto" w:fill="auto"/>
            <w:noWrap/>
            <w:vAlign w:val="bottom"/>
          </w:tcPr>
          <w:p w14:paraId="6D501A1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3504C1B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0.68 (0.52-0.90)</w:t>
            </w:r>
          </w:p>
        </w:tc>
      </w:tr>
      <w:tr w:rsidR="00BE4F76" w:rsidRPr="00234AB3" w14:paraId="17CCB5E8" w14:textId="77777777" w:rsidTr="003D1A18">
        <w:trPr>
          <w:trHeight w:val="288"/>
        </w:trPr>
        <w:tc>
          <w:tcPr>
            <w:tcW w:w="1980" w:type="dxa"/>
            <w:shd w:val="clear" w:color="auto" w:fill="auto"/>
            <w:noWrap/>
          </w:tcPr>
          <w:p w14:paraId="6B24B877" w14:textId="77777777" w:rsidR="00BE4F76" w:rsidRPr="00E16E8B" w:rsidRDefault="00BE4F76" w:rsidP="003D1A18">
            <w:pPr>
              <w:rPr>
                <w:rFonts w:asciiTheme="minorHAnsi" w:hAnsiTheme="minorHAnsi" w:cstheme="minorHAnsi"/>
                <w:color w:val="000000"/>
                <w:sz w:val="22"/>
                <w:szCs w:val="22"/>
              </w:rPr>
            </w:pPr>
            <w:proofErr w:type="spellStart"/>
            <w:r w:rsidRPr="008A7513">
              <w:rPr>
                <w:rFonts w:asciiTheme="minorHAnsi" w:hAnsiTheme="minorHAnsi" w:cstheme="minorHAnsi"/>
                <w:color w:val="000000"/>
                <w:sz w:val="22"/>
                <w:szCs w:val="22"/>
              </w:rPr>
              <w:t>Olanzapine</w:t>
            </w:r>
            <w:proofErr w:type="spellEnd"/>
            <w:r w:rsidRPr="008A7513">
              <w:rPr>
                <w:rFonts w:asciiTheme="minorHAnsi" w:hAnsiTheme="minorHAnsi" w:cstheme="minorHAnsi"/>
                <w:color w:val="000000"/>
                <w:sz w:val="22"/>
                <w:szCs w:val="22"/>
              </w:rPr>
              <w:t xml:space="preserve"> LAI</w:t>
            </w:r>
          </w:p>
        </w:tc>
        <w:tc>
          <w:tcPr>
            <w:tcW w:w="1276" w:type="dxa"/>
            <w:shd w:val="clear" w:color="auto" w:fill="auto"/>
            <w:noWrap/>
            <w:vAlign w:val="bottom"/>
          </w:tcPr>
          <w:p w14:paraId="7AC5A12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0AC3E24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0.69 (0.23-2.04)</w:t>
            </w:r>
          </w:p>
        </w:tc>
      </w:tr>
      <w:tr w:rsidR="00BE4F76" w:rsidRPr="00234AB3" w14:paraId="4A722908" w14:textId="77777777" w:rsidTr="003D1A18">
        <w:trPr>
          <w:trHeight w:val="288"/>
        </w:trPr>
        <w:tc>
          <w:tcPr>
            <w:tcW w:w="1980" w:type="dxa"/>
            <w:shd w:val="clear" w:color="auto" w:fill="auto"/>
            <w:noWrap/>
            <w:vAlign w:val="bottom"/>
          </w:tcPr>
          <w:p w14:paraId="236B3F47" w14:textId="77777777" w:rsidR="00BE4F76" w:rsidRPr="008A751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Quetiapine</w:t>
            </w:r>
            <w:proofErr w:type="spellEnd"/>
          </w:p>
        </w:tc>
        <w:tc>
          <w:tcPr>
            <w:tcW w:w="1276" w:type="dxa"/>
            <w:shd w:val="clear" w:color="auto" w:fill="auto"/>
            <w:noWrap/>
            <w:vAlign w:val="bottom"/>
          </w:tcPr>
          <w:p w14:paraId="646750E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6A9753A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0.70 (0.61-0.80)</w:t>
            </w:r>
          </w:p>
        </w:tc>
      </w:tr>
      <w:tr w:rsidR="00BE4F76" w:rsidRPr="00234AB3" w14:paraId="4D9377A1" w14:textId="77777777" w:rsidTr="003D1A18">
        <w:trPr>
          <w:trHeight w:val="288"/>
        </w:trPr>
        <w:tc>
          <w:tcPr>
            <w:tcW w:w="1980" w:type="dxa"/>
            <w:shd w:val="clear" w:color="auto" w:fill="auto"/>
            <w:noWrap/>
            <w:vAlign w:val="bottom"/>
            <w:hideMark/>
          </w:tcPr>
          <w:p w14:paraId="189CE430"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Perphenazine</w:t>
            </w:r>
            <w:proofErr w:type="spellEnd"/>
          </w:p>
        </w:tc>
        <w:tc>
          <w:tcPr>
            <w:tcW w:w="1276" w:type="dxa"/>
            <w:shd w:val="clear" w:color="auto" w:fill="auto"/>
            <w:noWrap/>
            <w:vAlign w:val="bottom"/>
            <w:hideMark/>
          </w:tcPr>
          <w:p w14:paraId="55EAB577"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hideMark/>
          </w:tcPr>
          <w:p w14:paraId="284080A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0.72 (0.61-0.85)</w:t>
            </w:r>
          </w:p>
        </w:tc>
      </w:tr>
      <w:tr w:rsidR="00BE4F76" w:rsidRPr="00234AB3" w14:paraId="31D4AFFE" w14:textId="77777777" w:rsidTr="003D1A18">
        <w:trPr>
          <w:trHeight w:val="288"/>
        </w:trPr>
        <w:tc>
          <w:tcPr>
            <w:tcW w:w="1980" w:type="dxa"/>
            <w:shd w:val="clear" w:color="auto" w:fill="auto"/>
            <w:noWrap/>
          </w:tcPr>
          <w:p w14:paraId="2D613ED8" w14:textId="77777777" w:rsidR="00BE4F76" w:rsidRPr="00234AB3" w:rsidRDefault="00BE4F76" w:rsidP="003D1A18">
            <w:pPr>
              <w:rPr>
                <w:rFonts w:asciiTheme="minorHAnsi" w:hAnsiTheme="minorHAnsi" w:cstheme="minorHAnsi"/>
                <w:color w:val="000000"/>
                <w:sz w:val="22"/>
                <w:szCs w:val="22"/>
              </w:rPr>
            </w:pPr>
            <w:proofErr w:type="spellStart"/>
            <w:r w:rsidRPr="00664146">
              <w:rPr>
                <w:rFonts w:asciiTheme="minorHAnsi" w:hAnsiTheme="minorHAnsi" w:cstheme="minorHAnsi"/>
                <w:color w:val="000000"/>
                <w:sz w:val="22"/>
                <w:szCs w:val="22"/>
              </w:rPr>
              <w:t>Chlorprotixene</w:t>
            </w:r>
            <w:proofErr w:type="spellEnd"/>
          </w:p>
        </w:tc>
        <w:tc>
          <w:tcPr>
            <w:tcW w:w="1276" w:type="dxa"/>
            <w:shd w:val="clear" w:color="auto" w:fill="auto"/>
            <w:noWrap/>
            <w:vAlign w:val="bottom"/>
          </w:tcPr>
          <w:p w14:paraId="06B4B8C4" w14:textId="58D268E4"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5E20F7F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0.73 (0.29-1.84)</w:t>
            </w:r>
          </w:p>
        </w:tc>
      </w:tr>
      <w:tr w:rsidR="00BE4F76" w:rsidRPr="00234AB3" w14:paraId="6D254287" w14:textId="77777777" w:rsidTr="003D1A18">
        <w:trPr>
          <w:trHeight w:val="288"/>
        </w:trPr>
        <w:tc>
          <w:tcPr>
            <w:tcW w:w="1980" w:type="dxa"/>
            <w:shd w:val="clear" w:color="auto" w:fill="auto"/>
            <w:noWrap/>
            <w:vAlign w:val="bottom"/>
          </w:tcPr>
          <w:p w14:paraId="47707C23" w14:textId="77777777" w:rsidR="00BE4F76" w:rsidRPr="00234AB3"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Haloperidol</w:t>
            </w:r>
            <w:proofErr w:type="spellEnd"/>
          </w:p>
        </w:tc>
        <w:tc>
          <w:tcPr>
            <w:tcW w:w="1276" w:type="dxa"/>
            <w:shd w:val="clear" w:color="auto" w:fill="auto"/>
            <w:noWrap/>
            <w:vAlign w:val="bottom"/>
          </w:tcPr>
          <w:p w14:paraId="415734E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4994D11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0.73 (0.54-0.98)</w:t>
            </w:r>
          </w:p>
        </w:tc>
      </w:tr>
      <w:tr w:rsidR="00BE4F76" w:rsidRPr="00234AB3" w14:paraId="2D076F91" w14:textId="77777777" w:rsidTr="003D1A18">
        <w:trPr>
          <w:trHeight w:val="288"/>
        </w:trPr>
        <w:tc>
          <w:tcPr>
            <w:tcW w:w="1980" w:type="dxa"/>
            <w:shd w:val="clear" w:color="auto" w:fill="auto"/>
            <w:noWrap/>
            <w:hideMark/>
          </w:tcPr>
          <w:p w14:paraId="49762E94" w14:textId="77777777" w:rsidR="00BE4F76" w:rsidRPr="00234AB3" w:rsidRDefault="00BE4F76" w:rsidP="003D1A18">
            <w:pPr>
              <w:rPr>
                <w:rFonts w:asciiTheme="minorHAnsi" w:hAnsiTheme="minorHAnsi" w:cstheme="minorHAnsi"/>
                <w:color w:val="000000"/>
                <w:sz w:val="22"/>
                <w:szCs w:val="22"/>
              </w:rPr>
            </w:pPr>
            <w:proofErr w:type="spellStart"/>
            <w:r w:rsidRPr="00765596">
              <w:rPr>
                <w:rFonts w:asciiTheme="minorHAnsi" w:hAnsiTheme="minorHAnsi" w:cstheme="minorHAnsi"/>
                <w:color w:val="000000"/>
                <w:sz w:val="22"/>
                <w:szCs w:val="22"/>
              </w:rPr>
              <w:t>Perphenazine</w:t>
            </w:r>
            <w:proofErr w:type="spellEnd"/>
          </w:p>
        </w:tc>
        <w:tc>
          <w:tcPr>
            <w:tcW w:w="1276" w:type="dxa"/>
            <w:shd w:val="clear" w:color="auto" w:fill="auto"/>
            <w:noWrap/>
            <w:vAlign w:val="bottom"/>
            <w:hideMark/>
          </w:tcPr>
          <w:p w14:paraId="55E5AF3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hideMark/>
          </w:tcPr>
          <w:p w14:paraId="677FCDC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0.74 (0.48-1.14)</w:t>
            </w:r>
          </w:p>
        </w:tc>
      </w:tr>
      <w:tr w:rsidR="00BE4F76" w:rsidRPr="00234AB3" w14:paraId="6F475EB9" w14:textId="77777777" w:rsidTr="003D1A18">
        <w:trPr>
          <w:trHeight w:val="288"/>
        </w:trPr>
        <w:tc>
          <w:tcPr>
            <w:tcW w:w="1980" w:type="dxa"/>
            <w:shd w:val="clear" w:color="auto" w:fill="auto"/>
            <w:noWrap/>
          </w:tcPr>
          <w:p w14:paraId="114FE0B3" w14:textId="77777777" w:rsidR="00BE4F76" w:rsidRPr="00765596" w:rsidRDefault="00BE4F76" w:rsidP="003D1A18">
            <w:pPr>
              <w:rPr>
                <w:rFonts w:asciiTheme="minorHAnsi" w:hAnsiTheme="minorHAnsi" w:cstheme="minorHAnsi"/>
                <w:color w:val="000000"/>
                <w:sz w:val="22"/>
                <w:szCs w:val="22"/>
              </w:rPr>
            </w:pPr>
            <w:proofErr w:type="spellStart"/>
            <w:r w:rsidRPr="00765596">
              <w:rPr>
                <w:rFonts w:asciiTheme="minorHAnsi" w:hAnsiTheme="minorHAnsi" w:cstheme="minorHAnsi"/>
                <w:color w:val="000000"/>
                <w:sz w:val="22"/>
                <w:szCs w:val="22"/>
              </w:rPr>
              <w:t>Perphenazine</w:t>
            </w:r>
            <w:proofErr w:type="spellEnd"/>
          </w:p>
        </w:tc>
        <w:tc>
          <w:tcPr>
            <w:tcW w:w="1276" w:type="dxa"/>
            <w:shd w:val="clear" w:color="auto" w:fill="auto"/>
            <w:noWrap/>
            <w:vAlign w:val="bottom"/>
          </w:tcPr>
          <w:p w14:paraId="406BF06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07F2237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0.78 (0.07-8.67)</w:t>
            </w:r>
          </w:p>
        </w:tc>
      </w:tr>
      <w:tr w:rsidR="00BE4F76" w:rsidRPr="00234AB3" w14:paraId="255D6F3C" w14:textId="77777777" w:rsidTr="003D1A18">
        <w:trPr>
          <w:trHeight w:val="288"/>
        </w:trPr>
        <w:tc>
          <w:tcPr>
            <w:tcW w:w="1980" w:type="dxa"/>
            <w:shd w:val="clear" w:color="auto" w:fill="auto"/>
            <w:noWrap/>
          </w:tcPr>
          <w:p w14:paraId="2009DEE3" w14:textId="77777777" w:rsidR="00BE4F76" w:rsidRPr="00765596" w:rsidRDefault="00BE4F76" w:rsidP="003D1A18">
            <w:pPr>
              <w:rPr>
                <w:rFonts w:asciiTheme="minorHAnsi" w:hAnsiTheme="minorHAnsi" w:cstheme="minorHAnsi"/>
                <w:color w:val="000000"/>
                <w:sz w:val="22"/>
                <w:szCs w:val="22"/>
              </w:rPr>
            </w:pPr>
            <w:proofErr w:type="spellStart"/>
            <w:r w:rsidRPr="00295876">
              <w:rPr>
                <w:rFonts w:asciiTheme="minorHAnsi" w:hAnsiTheme="minorHAnsi" w:cstheme="minorHAnsi"/>
                <w:color w:val="000000"/>
                <w:sz w:val="22"/>
                <w:szCs w:val="22"/>
              </w:rPr>
              <w:t>Haloperidol</w:t>
            </w:r>
            <w:proofErr w:type="spellEnd"/>
          </w:p>
        </w:tc>
        <w:tc>
          <w:tcPr>
            <w:tcW w:w="1276" w:type="dxa"/>
            <w:shd w:val="clear" w:color="auto" w:fill="auto"/>
            <w:noWrap/>
            <w:vAlign w:val="bottom"/>
          </w:tcPr>
          <w:p w14:paraId="35B871B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7FEF961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0.79 (0.45-1.40)</w:t>
            </w:r>
          </w:p>
        </w:tc>
      </w:tr>
      <w:tr w:rsidR="00BE4F76" w:rsidRPr="00234AB3" w14:paraId="020F7DC4" w14:textId="77777777" w:rsidTr="003D1A18">
        <w:trPr>
          <w:trHeight w:val="288"/>
        </w:trPr>
        <w:tc>
          <w:tcPr>
            <w:tcW w:w="1980" w:type="dxa"/>
            <w:shd w:val="clear" w:color="auto" w:fill="auto"/>
            <w:noWrap/>
          </w:tcPr>
          <w:p w14:paraId="0C810EEA" w14:textId="77777777" w:rsidR="00BE4F76" w:rsidRPr="00295876" w:rsidRDefault="00BE4F76" w:rsidP="003D1A18">
            <w:pPr>
              <w:rPr>
                <w:rFonts w:asciiTheme="minorHAnsi" w:hAnsiTheme="minorHAnsi" w:cstheme="minorHAnsi"/>
                <w:color w:val="000000"/>
                <w:sz w:val="22"/>
                <w:szCs w:val="22"/>
              </w:rPr>
            </w:pPr>
            <w:proofErr w:type="spellStart"/>
            <w:r w:rsidRPr="0065695C">
              <w:rPr>
                <w:rFonts w:asciiTheme="minorHAnsi" w:hAnsiTheme="minorHAnsi" w:cstheme="minorHAnsi"/>
                <w:color w:val="000000"/>
                <w:sz w:val="22"/>
                <w:szCs w:val="22"/>
              </w:rPr>
              <w:t>Zuclopenthixol</w:t>
            </w:r>
            <w:proofErr w:type="spellEnd"/>
            <w:r w:rsidRPr="0065695C">
              <w:rPr>
                <w:rFonts w:asciiTheme="minorHAnsi" w:hAnsiTheme="minorHAnsi" w:cstheme="minorHAnsi"/>
                <w:color w:val="000000"/>
                <w:sz w:val="22"/>
                <w:szCs w:val="22"/>
              </w:rPr>
              <w:t xml:space="preserve"> LAI</w:t>
            </w:r>
          </w:p>
        </w:tc>
        <w:tc>
          <w:tcPr>
            <w:tcW w:w="1276" w:type="dxa"/>
            <w:shd w:val="clear" w:color="auto" w:fill="auto"/>
            <w:noWrap/>
            <w:vAlign w:val="bottom"/>
          </w:tcPr>
          <w:p w14:paraId="4E25F0BD" w14:textId="1B0ECB9F"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2091525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0.79 (0.57-1.09)</w:t>
            </w:r>
          </w:p>
        </w:tc>
      </w:tr>
      <w:tr w:rsidR="00BE4F76" w:rsidRPr="00234AB3" w14:paraId="2FFB8487" w14:textId="77777777" w:rsidTr="003D1A18">
        <w:trPr>
          <w:trHeight w:val="288"/>
        </w:trPr>
        <w:tc>
          <w:tcPr>
            <w:tcW w:w="1980" w:type="dxa"/>
            <w:shd w:val="clear" w:color="auto" w:fill="auto"/>
            <w:noWrap/>
          </w:tcPr>
          <w:p w14:paraId="27586C3F" w14:textId="77777777" w:rsidR="00BE4F76" w:rsidRPr="0065695C" w:rsidRDefault="00BE4F76" w:rsidP="003D1A18">
            <w:pPr>
              <w:rPr>
                <w:rFonts w:asciiTheme="minorHAnsi" w:hAnsiTheme="minorHAnsi" w:cstheme="minorHAnsi"/>
                <w:color w:val="000000"/>
                <w:sz w:val="22"/>
                <w:szCs w:val="22"/>
              </w:rPr>
            </w:pPr>
            <w:proofErr w:type="spellStart"/>
            <w:r w:rsidRPr="00BA103E">
              <w:rPr>
                <w:rFonts w:asciiTheme="minorHAnsi" w:hAnsiTheme="minorHAnsi" w:cstheme="minorHAnsi"/>
                <w:color w:val="000000"/>
                <w:sz w:val="22"/>
                <w:szCs w:val="22"/>
              </w:rPr>
              <w:t>Aripiprazole</w:t>
            </w:r>
            <w:proofErr w:type="spellEnd"/>
          </w:p>
        </w:tc>
        <w:tc>
          <w:tcPr>
            <w:tcW w:w="1276" w:type="dxa"/>
            <w:shd w:val="clear" w:color="auto" w:fill="auto"/>
            <w:noWrap/>
            <w:vAlign w:val="bottom"/>
          </w:tcPr>
          <w:p w14:paraId="063D6E8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7DC6000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0.82 (0.57-1.17)</w:t>
            </w:r>
          </w:p>
        </w:tc>
      </w:tr>
      <w:tr w:rsidR="00BE4F76" w:rsidRPr="00234AB3" w14:paraId="06AE6B01" w14:textId="77777777" w:rsidTr="003D1A18">
        <w:trPr>
          <w:trHeight w:val="288"/>
        </w:trPr>
        <w:tc>
          <w:tcPr>
            <w:tcW w:w="1980" w:type="dxa"/>
            <w:shd w:val="clear" w:color="auto" w:fill="auto"/>
            <w:noWrap/>
          </w:tcPr>
          <w:p w14:paraId="5F17F83F" w14:textId="77777777" w:rsidR="00BE4F76" w:rsidRPr="0065695C" w:rsidRDefault="00BE4F76" w:rsidP="003D1A18">
            <w:pPr>
              <w:rPr>
                <w:rFonts w:asciiTheme="minorHAnsi" w:hAnsiTheme="minorHAnsi" w:cstheme="minorHAnsi"/>
                <w:color w:val="000000"/>
                <w:sz w:val="22"/>
                <w:szCs w:val="22"/>
              </w:rPr>
            </w:pPr>
            <w:proofErr w:type="spellStart"/>
            <w:r w:rsidRPr="00296A98">
              <w:rPr>
                <w:rFonts w:asciiTheme="minorHAnsi" w:hAnsiTheme="minorHAnsi" w:cstheme="minorHAnsi"/>
                <w:color w:val="000000"/>
                <w:sz w:val="22"/>
                <w:szCs w:val="22"/>
              </w:rPr>
              <w:t>Quetiapine</w:t>
            </w:r>
            <w:proofErr w:type="spellEnd"/>
          </w:p>
        </w:tc>
        <w:tc>
          <w:tcPr>
            <w:tcW w:w="1276" w:type="dxa"/>
            <w:shd w:val="clear" w:color="auto" w:fill="auto"/>
            <w:noWrap/>
            <w:vAlign w:val="bottom"/>
          </w:tcPr>
          <w:p w14:paraId="359B747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27D08C98"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0.84 (0.64-1.11)</w:t>
            </w:r>
          </w:p>
        </w:tc>
      </w:tr>
      <w:tr w:rsidR="00BE4F76" w:rsidRPr="00234AB3" w14:paraId="1D0EB105" w14:textId="77777777" w:rsidTr="003D1A18">
        <w:trPr>
          <w:trHeight w:val="288"/>
        </w:trPr>
        <w:tc>
          <w:tcPr>
            <w:tcW w:w="1980" w:type="dxa"/>
            <w:shd w:val="clear" w:color="auto" w:fill="auto"/>
            <w:noWrap/>
            <w:vAlign w:val="bottom"/>
          </w:tcPr>
          <w:p w14:paraId="6C4BB949" w14:textId="77777777" w:rsidR="00BE4F76" w:rsidRPr="00765596" w:rsidRDefault="00BE4F76" w:rsidP="003D1A18">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Levomepromazine</w:t>
            </w:r>
            <w:proofErr w:type="spellEnd"/>
          </w:p>
        </w:tc>
        <w:tc>
          <w:tcPr>
            <w:tcW w:w="1276" w:type="dxa"/>
            <w:shd w:val="clear" w:color="auto" w:fill="auto"/>
            <w:noWrap/>
            <w:vAlign w:val="bottom"/>
          </w:tcPr>
          <w:p w14:paraId="30102101"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75CEE40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0.85 (0.66-1.09)</w:t>
            </w:r>
          </w:p>
        </w:tc>
      </w:tr>
      <w:tr w:rsidR="00BE4F76" w:rsidRPr="00234AB3" w14:paraId="3DA75DFD" w14:textId="77777777" w:rsidTr="003D1A18">
        <w:trPr>
          <w:trHeight w:val="288"/>
        </w:trPr>
        <w:tc>
          <w:tcPr>
            <w:tcW w:w="1980" w:type="dxa"/>
            <w:shd w:val="clear" w:color="auto" w:fill="auto"/>
            <w:noWrap/>
          </w:tcPr>
          <w:p w14:paraId="57A9C396" w14:textId="77777777" w:rsidR="00BE4F76" w:rsidRPr="00234AB3" w:rsidRDefault="00BE4F76" w:rsidP="003D1A18">
            <w:pPr>
              <w:rPr>
                <w:rFonts w:asciiTheme="minorHAnsi" w:hAnsiTheme="minorHAnsi" w:cstheme="minorHAnsi"/>
                <w:color w:val="000000"/>
                <w:sz w:val="22"/>
                <w:szCs w:val="22"/>
              </w:rPr>
            </w:pPr>
            <w:proofErr w:type="spellStart"/>
            <w:r w:rsidRPr="007E5A79">
              <w:rPr>
                <w:rFonts w:asciiTheme="minorHAnsi" w:hAnsiTheme="minorHAnsi" w:cstheme="minorHAnsi"/>
                <w:color w:val="000000"/>
                <w:sz w:val="22"/>
                <w:szCs w:val="22"/>
              </w:rPr>
              <w:t>Haloperidol</w:t>
            </w:r>
            <w:proofErr w:type="spellEnd"/>
            <w:r w:rsidRPr="007E5A79">
              <w:rPr>
                <w:rFonts w:asciiTheme="minorHAnsi" w:hAnsiTheme="minorHAnsi" w:cstheme="minorHAnsi"/>
                <w:color w:val="000000"/>
                <w:sz w:val="22"/>
                <w:szCs w:val="22"/>
              </w:rPr>
              <w:t xml:space="preserve"> LAI</w:t>
            </w:r>
          </w:p>
        </w:tc>
        <w:tc>
          <w:tcPr>
            <w:tcW w:w="1276" w:type="dxa"/>
            <w:shd w:val="clear" w:color="auto" w:fill="auto"/>
            <w:noWrap/>
            <w:vAlign w:val="bottom"/>
          </w:tcPr>
          <w:p w14:paraId="26C1493B" w14:textId="21A64F9B"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602319F3"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0.91 (0.57-1.46)</w:t>
            </w:r>
          </w:p>
        </w:tc>
      </w:tr>
      <w:tr w:rsidR="00BE4F76" w:rsidRPr="00234AB3" w14:paraId="7C65D12C" w14:textId="77777777" w:rsidTr="003D1A18">
        <w:trPr>
          <w:trHeight w:val="288"/>
        </w:trPr>
        <w:tc>
          <w:tcPr>
            <w:tcW w:w="1980" w:type="dxa"/>
            <w:shd w:val="clear" w:color="auto" w:fill="auto"/>
            <w:noWrap/>
          </w:tcPr>
          <w:p w14:paraId="58CD7D2A" w14:textId="77777777" w:rsidR="00BE4F76" w:rsidRPr="007E5A79" w:rsidRDefault="00BE4F76" w:rsidP="003D1A18">
            <w:pPr>
              <w:rPr>
                <w:rFonts w:asciiTheme="minorHAnsi" w:hAnsiTheme="minorHAnsi" w:cstheme="minorHAnsi"/>
                <w:color w:val="000000"/>
                <w:sz w:val="22"/>
                <w:szCs w:val="22"/>
              </w:rPr>
            </w:pPr>
            <w:proofErr w:type="spellStart"/>
            <w:r w:rsidRPr="00296A98">
              <w:rPr>
                <w:rFonts w:asciiTheme="minorHAnsi" w:hAnsiTheme="minorHAnsi" w:cstheme="minorHAnsi"/>
                <w:color w:val="000000"/>
                <w:sz w:val="22"/>
                <w:szCs w:val="22"/>
              </w:rPr>
              <w:t>Quetiapine</w:t>
            </w:r>
            <w:proofErr w:type="spellEnd"/>
          </w:p>
        </w:tc>
        <w:tc>
          <w:tcPr>
            <w:tcW w:w="1276" w:type="dxa"/>
            <w:shd w:val="clear" w:color="auto" w:fill="auto"/>
            <w:noWrap/>
            <w:vAlign w:val="bottom"/>
          </w:tcPr>
          <w:p w14:paraId="5E478E52" w14:textId="0448B3AC"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7A2BC65D"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0.97 (0.82-1.14)</w:t>
            </w:r>
          </w:p>
        </w:tc>
      </w:tr>
      <w:tr w:rsidR="00BE4F76" w:rsidRPr="00234AB3" w14:paraId="22C5E30B" w14:textId="77777777" w:rsidTr="003D1A18">
        <w:trPr>
          <w:trHeight w:val="288"/>
        </w:trPr>
        <w:tc>
          <w:tcPr>
            <w:tcW w:w="1980" w:type="dxa"/>
            <w:shd w:val="clear" w:color="auto" w:fill="auto"/>
            <w:noWrap/>
          </w:tcPr>
          <w:p w14:paraId="69167AB2" w14:textId="77777777" w:rsidR="00BE4F76" w:rsidRPr="007E5A79" w:rsidRDefault="00BE4F76" w:rsidP="003D1A18">
            <w:pPr>
              <w:rPr>
                <w:rFonts w:asciiTheme="minorHAnsi" w:hAnsiTheme="minorHAnsi" w:cstheme="minorHAnsi"/>
                <w:color w:val="000000"/>
                <w:sz w:val="22"/>
                <w:szCs w:val="22"/>
              </w:rPr>
            </w:pPr>
            <w:proofErr w:type="spellStart"/>
            <w:r w:rsidRPr="00664146">
              <w:rPr>
                <w:rFonts w:asciiTheme="minorHAnsi" w:hAnsiTheme="minorHAnsi" w:cstheme="minorHAnsi"/>
                <w:color w:val="000000"/>
                <w:sz w:val="22"/>
                <w:szCs w:val="22"/>
              </w:rPr>
              <w:t>Chlorprotixene</w:t>
            </w:r>
            <w:proofErr w:type="spellEnd"/>
          </w:p>
        </w:tc>
        <w:tc>
          <w:tcPr>
            <w:tcW w:w="1276" w:type="dxa"/>
            <w:shd w:val="clear" w:color="auto" w:fill="auto"/>
            <w:noWrap/>
            <w:vAlign w:val="bottom"/>
          </w:tcPr>
          <w:p w14:paraId="1E6DE64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792886B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1.17 (0.52-2.64)</w:t>
            </w:r>
          </w:p>
        </w:tc>
      </w:tr>
      <w:tr w:rsidR="00BE4F76" w:rsidRPr="00234AB3" w14:paraId="25B16978" w14:textId="77777777" w:rsidTr="003D1A18">
        <w:trPr>
          <w:trHeight w:val="288"/>
        </w:trPr>
        <w:tc>
          <w:tcPr>
            <w:tcW w:w="1980" w:type="dxa"/>
            <w:shd w:val="clear" w:color="auto" w:fill="auto"/>
            <w:noWrap/>
          </w:tcPr>
          <w:p w14:paraId="1CA3E382" w14:textId="77777777" w:rsidR="00BE4F76" w:rsidRPr="00664146" w:rsidRDefault="00BE4F76" w:rsidP="003D1A18">
            <w:pPr>
              <w:rPr>
                <w:rFonts w:asciiTheme="minorHAnsi" w:hAnsiTheme="minorHAnsi" w:cstheme="minorHAnsi"/>
                <w:color w:val="000000"/>
                <w:sz w:val="22"/>
                <w:szCs w:val="22"/>
              </w:rPr>
            </w:pPr>
            <w:proofErr w:type="spellStart"/>
            <w:r w:rsidRPr="00262F01">
              <w:rPr>
                <w:rFonts w:asciiTheme="minorHAnsi" w:hAnsiTheme="minorHAnsi" w:cstheme="minorHAnsi"/>
                <w:color w:val="000000"/>
                <w:sz w:val="22"/>
                <w:szCs w:val="22"/>
              </w:rPr>
              <w:t>Risperidone</w:t>
            </w:r>
            <w:proofErr w:type="spellEnd"/>
            <w:r w:rsidRPr="00262F01">
              <w:rPr>
                <w:rFonts w:asciiTheme="minorHAnsi" w:hAnsiTheme="minorHAnsi" w:cstheme="minorHAnsi"/>
                <w:color w:val="000000"/>
                <w:sz w:val="22"/>
                <w:szCs w:val="22"/>
              </w:rPr>
              <w:t xml:space="preserve"> LAI</w:t>
            </w:r>
          </w:p>
        </w:tc>
        <w:tc>
          <w:tcPr>
            <w:tcW w:w="1276" w:type="dxa"/>
            <w:shd w:val="clear" w:color="auto" w:fill="auto"/>
            <w:noWrap/>
            <w:vAlign w:val="bottom"/>
          </w:tcPr>
          <w:p w14:paraId="565BA2C7" w14:textId="74217019"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1480A11C"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1.24 (0.93-1.66)</w:t>
            </w:r>
          </w:p>
        </w:tc>
      </w:tr>
      <w:tr w:rsidR="00BE4F76" w:rsidRPr="00234AB3" w14:paraId="57C330E0" w14:textId="77777777" w:rsidTr="003D1A18">
        <w:trPr>
          <w:trHeight w:val="288"/>
        </w:trPr>
        <w:tc>
          <w:tcPr>
            <w:tcW w:w="1980" w:type="dxa"/>
            <w:shd w:val="clear" w:color="auto" w:fill="auto"/>
            <w:noWrap/>
          </w:tcPr>
          <w:p w14:paraId="2227E036" w14:textId="77777777" w:rsidR="00BE4F76" w:rsidRPr="00664146" w:rsidRDefault="00BE4F76" w:rsidP="003D1A18">
            <w:pPr>
              <w:rPr>
                <w:rFonts w:asciiTheme="minorHAnsi" w:hAnsiTheme="minorHAnsi" w:cstheme="minorHAnsi"/>
                <w:color w:val="000000"/>
                <w:sz w:val="22"/>
                <w:szCs w:val="22"/>
              </w:rPr>
            </w:pPr>
            <w:proofErr w:type="spellStart"/>
            <w:r w:rsidRPr="00426ADC">
              <w:rPr>
                <w:rFonts w:asciiTheme="minorHAnsi" w:hAnsiTheme="minorHAnsi" w:cstheme="minorHAnsi"/>
                <w:color w:val="000000"/>
                <w:sz w:val="22"/>
                <w:szCs w:val="22"/>
              </w:rPr>
              <w:t>Risperidone</w:t>
            </w:r>
            <w:proofErr w:type="spellEnd"/>
          </w:p>
        </w:tc>
        <w:tc>
          <w:tcPr>
            <w:tcW w:w="1276" w:type="dxa"/>
            <w:shd w:val="clear" w:color="auto" w:fill="auto"/>
            <w:noWrap/>
            <w:vAlign w:val="bottom"/>
          </w:tcPr>
          <w:p w14:paraId="6ED1334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6AA85B4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1.25 (0.77-2.04)</w:t>
            </w:r>
          </w:p>
        </w:tc>
      </w:tr>
      <w:tr w:rsidR="00BE4F76" w:rsidRPr="00234AB3" w14:paraId="633545AA" w14:textId="77777777" w:rsidTr="003D1A18">
        <w:trPr>
          <w:trHeight w:val="288"/>
        </w:trPr>
        <w:tc>
          <w:tcPr>
            <w:tcW w:w="1980" w:type="dxa"/>
            <w:shd w:val="clear" w:color="auto" w:fill="auto"/>
            <w:noWrap/>
          </w:tcPr>
          <w:p w14:paraId="7636D90A" w14:textId="77777777" w:rsidR="00BE4F76" w:rsidRPr="00664146" w:rsidRDefault="00BE4F76" w:rsidP="003D1A18">
            <w:pPr>
              <w:rPr>
                <w:rFonts w:asciiTheme="minorHAnsi" w:hAnsiTheme="minorHAnsi" w:cstheme="minorHAnsi"/>
                <w:color w:val="000000"/>
                <w:sz w:val="22"/>
                <w:szCs w:val="22"/>
              </w:rPr>
            </w:pPr>
            <w:proofErr w:type="spellStart"/>
            <w:r w:rsidRPr="00C31530">
              <w:rPr>
                <w:rFonts w:asciiTheme="minorHAnsi" w:hAnsiTheme="minorHAnsi" w:cstheme="minorHAnsi"/>
                <w:color w:val="000000"/>
                <w:sz w:val="22"/>
                <w:szCs w:val="22"/>
              </w:rPr>
              <w:t>Zuclopenthixol</w:t>
            </w:r>
            <w:proofErr w:type="spellEnd"/>
          </w:p>
        </w:tc>
        <w:tc>
          <w:tcPr>
            <w:tcW w:w="1276" w:type="dxa"/>
            <w:shd w:val="clear" w:color="auto" w:fill="auto"/>
            <w:noWrap/>
            <w:vAlign w:val="bottom"/>
          </w:tcPr>
          <w:p w14:paraId="31314267" w14:textId="41D66C23"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49CD474E"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1.37 (0.37-5.09)</w:t>
            </w:r>
          </w:p>
        </w:tc>
      </w:tr>
      <w:tr w:rsidR="00BE4F76" w:rsidRPr="00234AB3" w14:paraId="2C35CE0E" w14:textId="77777777" w:rsidTr="003D1A18">
        <w:trPr>
          <w:trHeight w:val="288"/>
        </w:trPr>
        <w:tc>
          <w:tcPr>
            <w:tcW w:w="1980" w:type="dxa"/>
            <w:shd w:val="clear" w:color="auto" w:fill="auto"/>
            <w:noWrap/>
            <w:hideMark/>
          </w:tcPr>
          <w:p w14:paraId="0DBE6BCB" w14:textId="77777777" w:rsidR="00BE4F76" w:rsidRPr="00234AB3" w:rsidRDefault="00BE4F76" w:rsidP="003D1A18">
            <w:pPr>
              <w:rPr>
                <w:rFonts w:asciiTheme="minorHAnsi" w:hAnsiTheme="minorHAnsi" w:cstheme="minorHAnsi"/>
                <w:color w:val="000000"/>
                <w:sz w:val="22"/>
                <w:szCs w:val="22"/>
              </w:rPr>
            </w:pPr>
            <w:proofErr w:type="spellStart"/>
            <w:r w:rsidRPr="00765596">
              <w:rPr>
                <w:rFonts w:asciiTheme="minorHAnsi" w:hAnsiTheme="minorHAnsi" w:cstheme="minorHAnsi"/>
                <w:color w:val="000000"/>
                <w:sz w:val="22"/>
                <w:szCs w:val="22"/>
              </w:rPr>
              <w:t>Perphenazine</w:t>
            </w:r>
            <w:proofErr w:type="spellEnd"/>
          </w:p>
        </w:tc>
        <w:tc>
          <w:tcPr>
            <w:tcW w:w="1276" w:type="dxa"/>
            <w:shd w:val="clear" w:color="auto" w:fill="auto"/>
            <w:noWrap/>
            <w:vAlign w:val="bottom"/>
            <w:hideMark/>
          </w:tcPr>
          <w:p w14:paraId="5D3A06D6"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hideMark/>
          </w:tcPr>
          <w:p w14:paraId="16253382"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1.54 (0.59-4.02)</w:t>
            </w:r>
          </w:p>
        </w:tc>
      </w:tr>
      <w:tr w:rsidR="00BE4F76" w:rsidRPr="00234AB3" w14:paraId="2EFA7D93" w14:textId="77777777" w:rsidTr="003D1A18">
        <w:trPr>
          <w:trHeight w:val="288"/>
        </w:trPr>
        <w:tc>
          <w:tcPr>
            <w:tcW w:w="1980" w:type="dxa"/>
            <w:shd w:val="clear" w:color="auto" w:fill="auto"/>
            <w:noWrap/>
          </w:tcPr>
          <w:p w14:paraId="272EC209" w14:textId="77777777" w:rsidR="00BE4F76" w:rsidRPr="00765596" w:rsidRDefault="00BE4F76" w:rsidP="003D1A18">
            <w:pPr>
              <w:rPr>
                <w:rFonts w:asciiTheme="minorHAnsi" w:hAnsiTheme="minorHAnsi" w:cstheme="minorHAnsi"/>
                <w:color w:val="000000"/>
                <w:sz w:val="22"/>
                <w:szCs w:val="22"/>
              </w:rPr>
            </w:pPr>
            <w:proofErr w:type="spellStart"/>
            <w:r w:rsidRPr="00664146">
              <w:rPr>
                <w:rFonts w:asciiTheme="minorHAnsi" w:hAnsiTheme="minorHAnsi" w:cstheme="minorHAnsi"/>
                <w:color w:val="000000"/>
                <w:sz w:val="22"/>
                <w:szCs w:val="22"/>
              </w:rPr>
              <w:t>Chlorprotixene</w:t>
            </w:r>
            <w:proofErr w:type="spellEnd"/>
          </w:p>
        </w:tc>
        <w:tc>
          <w:tcPr>
            <w:tcW w:w="1276" w:type="dxa"/>
            <w:shd w:val="clear" w:color="auto" w:fill="auto"/>
            <w:noWrap/>
            <w:vAlign w:val="bottom"/>
          </w:tcPr>
          <w:p w14:paraId="47D689AB"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0C6C3A05"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1.64 (0.72-3.77)</w:t>
            </w:r>
          </w:p>
        </w:tc>
      </w:tr>
      <w:tr w:rsidR="00BE4F76" w:rsidRPr="00234AB3" w14:paraId="72A5A6EB" w14:textId="77777777" w:rsidTr="003D1A18">
        <w:trPr>
          <w:trHeight w:val="288"/>
        </w:trPr>
        <w:tc>
          <w:tcPr>
            <w:tcW w:w="1980" w:type="dxa"/>
            <w:shd w:val="clear" w:color="auto" w:fill="auto"/>
            <w:noWrap/>
          </w:tcPr>
          <w:p w14:paraId="5AB04D3D" w14:textId="77777777" w:rsidR="00BE4F76" w:rsidRPr="00664146" w:rsidRDefault="00BE4F76" w:rsidP="003D1A18">
            <w:pPr>
              <w:rPr>
                <w:rFonts w:asciiTheme="minorHAnsi" w:hAnsiTheme="minorHAnsi" w:cstheme="minorHAnsi"/>
                <w:color w:val="000000"/>
                <w:sz w:val="22"/>
                <w:szCs w:val="22"/>
              </w:rPr>
            </w:pPr>
            <w:proofErr w:type="spellStart"/>
            <w:r w:rsidRPr="00426ADC">
              <w:rPr>
                <w:rFonts w:asciiTheme="minorHAnsi" w:hAnsiTheme="minorHAnsi" w:cstheme="minorHAnsi"/>
                <w:color w:val="000000"/>
                <w:sz w:val="22"/>
                <w:szCs w:val="22"/>
              </w:rPr>
              <w:t>Risperidone</w:t>
            </w:r>
            <w:proofErr w:type="spellEnd"/>
          </w:p>
        </w:tc>
        <w:tc>
          <w:tcPr>
            <w:tcW w:w="1276" w:type="dxa"/>
            <w:shd w:val="clear" w:color="auto" w:fill="auto"/>
            <w:noWrap/>
            <w:vAlign w:val="bottom"/>
          </w:tcPr>
          <w:p w14:paraId="388FF906" w14:textId="59FF5AB2"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0651292F"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2.00 (1.46-2.73)</w:t>
            </w:r>
          </w:p>
        </w:tc>
      </w:tr>
      <w:tr w:rsidR="00BE4F76" w:rsidRPr="00234AB3" w14:paraId="6708D54E" w14:textId="77777777" w:rsidTr="003D1A18">
        <w:trPr>
          <w:trHeight w:val="288"/>
        </w:trPr>
        <w:tc>
          <w:tcPr>
            <w:tcW w:w="1980" w:type="dxa"/>
            <w:shd w:val="clear" w:color="auto" w:fill="auto"/>
            <w:noWrap/>
          </w:tcPr>
          <w:p w14:paraId="58018413" w14:textId="77777777" w:rsidR="00BE4F76" w:rsidRPr="00765596" w:rsidRDefault="00BE4F76" w:rsidP="003D1A18">
            <w:pPr>
              <w:rPr>
                <w:rFonts w:asciiTheme="minorHAnsi" w:hAnsiTheme="minorHAnsi" w:cstheme="minorHAnsi"/>
                <w:color w:val="000000"/>
                <w:sz w:val="22"/>
                <w:szCs w:val="22"/>
              </w:rPr>
            </w:pPr>
            <w:proofErr w:type="spellStart"/>
            <w:r w:rsidRPr="00295876">
              <w:rPr>
                <w:rFonts w:asciiTheme="minorHAnsi" w:hAnsiTheme="minorHAnsi" w:cstheme="minorHAnsi"/>
                <w:color w:val="000000"/>
                <w:sz w:val="22"/>
                <w:szCs w:val="22"/>
              </w:rPr>
              <w:t>Haloperidol</w:t>
            </w:r>
            <w:proofErr w:type="spellEnd"/>
          </w:p>
        </w:tc>
        <w:tc>
          <w:tcPr>
            <w:tcW w:w="1276" w:type="dxa"/>
            <w:shd w:val="clear" w:color="auto" w:fill="auto"/>
            <w:noWrap/>
            <w:vAlign w:val="bottom"/>
          </w:tcPr>
          <w:p w14:paraId="4D34ACBC" w14:textId="344752A7"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78D38E59"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2.49 (1.03-6.02)</w:t>
            </w:r>
          </w:p>
        </w:tc>
      </w:tr>
      <w:tr w:rsidR="00BE4F76" w:rsidRPr="00234AB3" w14:paraId="7FF00D6E" w14:textId="77777777" w:rsidTr="003D1A18">
        <w:trPr>
          <w:trHeight w:val="288"/>
        </w:trPr>
        <w:tc>
          <w:tcPr>
            <w:tcW w:w="1980" w:type="dxa"/>
            <w:shd w:val="clear" w:color="auto" w:fill="auto"/>
            <w:noWrap/>
            <w:hideMark/>
          </w:tcPr>
          <w:p w14:paraId="58EBFD9B" w14:textId="77777777" w:rsidR="00BE4F76" w:rsidRPr="00234AB3" w:rsidRDefault="00BE4F76" w:rsidP="003D1A18">
            <w:pPr>
              <w:rPr>
                <w:rFonts w:asciiTheme="minorHAnsi" w:hAnsiTheme="minorHAnsi" w:cstheme="minorHAnsi"/>
                <w:color w:val="000000"/>
                <w:sz w:val="22"/>
                <w:szCs w:val="22"/>
              </w:rPr>
            </w:pPr>
            <w:proofErr w:type="spellStart"/>
            <w:r w:rsidRPr="00765596">
              <w:rPr>
                <w:rFonts w:asciiTheme="minorHAnsi" w:hAnsiTheme="minorHAnsi" w:cstheme="minorHAnsi"/>
                <w:color w:val="000000"/>
                <w:sz w:val="22"/>
                <w:szCs w:val="22"/>
              </w:rPr>
              <w:t>Perphenazine</w:t>
            </w:r>
            <w:proofErr w:type="spellEnd"/>
          </w:p>
        </w:tc>
        <w:tc>
          <w:tcPr>
            <w:tcW w:w="1276" w:type="dxa"/>
            <w:shd w:val="clear" w:color="auto" w:fill="auto"/>
            <w:noWrap/>
            <w:vAlign w:val="bottom"/>
            <w:hideMark/>
          </w:tcPr>
          <w:p w14:paraId="706D0F3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hideMark/>
          </w:tcPr>
          <w:p w14:paraId="22ED2D50"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2.74 (1.03-7.27)</w:t>
            </w:r>
          </w:p>
        </w:tc>
      </w:tr>
      <w:tr w:rsidR="00BE4F76" w:rsidRPr="00234AB3" w14:paraId="429B3155" w14:textId="77777777" w:rsidTr="00523EFA">
        <w:trPr>
          <w:trHeight w:val="288"/>
        </w:trPr>
        <w:tc>
          <w:tcPr>
            <w:tcW w:w="1980" w:type="dxa"/>
            <w:shd w:val="clear" w:color="auto" w:fill="auto"/>
            <w:noWrap/>
          </w:tcPr>
          <w:p w14:paraId="37403E15" w14:textId="77777777" w:rsidR="00BE4F76" w:rsidRPr="00234AB3" w:rsidRDefault="00BE4F76" w:rsidP="003D1A18">
            <w:pPr>
              <w:rPr>
                <w:rFonts w:asciiTheme="minorHAnsi" w:hAnsiTheme="minorHAnsi" w:cstheme="minorHAnsi"/>
                <w:color w:val="000000"/>
                <w:sz w:val="22"/>
                <w:szCs w:val="22"/>
              </w:rPr>
            </w:pPr>
            <w:proofErr w:type="spellStart"/>
            <w:r w:rsidRPr="00765596">
              <w:rPr>
                <w:rFonts w:asciiTheme="minorHAnsi" w:hAnsiTheme="minorHAnsi" w:cstheme="minorHAnsi"/>
                <w:color w:val="000000"/>
                <w:sz w:val="22"/>
                <w:szCs w:val="22"/>
              </w:rPr>
              <w:t>Perphenazine</w:t>
            </w:r>
            <w:proofErr w:type="spellEnd"/>
          </w:p>
        </w:tc>
        <w:tc>
          <w:tcPr>
            <w:tcW w:w="1276" w:type="dxa"/>
            <w:shd w:val="clear" w:color="auto" w:fill="auto"/>
            <w:noWrap/>
            <w:vAlign w:val="bottom"/>
          </w:tcPr>
          <w:p w14:paraId="369A6EB1" w14:textId="2F3AB167" w:rsidR="00BE4F76" w:rsidRPr="00234AB3" w:rsidRDefault="00072805" w:rsidP="003D1A18">
            <w:pPr>
              <w:rPr>
                <w:rFonts w:asciiTheme="minorHAnsi" w:hAnsiTheme="minorHAnsi" w:cstheme="minorHAnsi"/>
                <w:color w:val="000000"/>
                <w:sz w:val="22"/>
                <w:szCs w:val="22"/>
              </w:rPr>
            </w:pPr>
            <w:r>
              <w:rPr>
                <w:rFonts w:asciiTheme="minorHAnsi" w:hAnsiTheme="minorHAnsi" w:cstheme="minorHAnsi"/>
                <w:color w:val="000000"/>
                <w:sz w:val="22"/>
                <w:szCs w:val="22"/>
              </w:rPr>
              <w:t>≥</w:t>
            </w:r>
            <w:r w:rsidR="00BE4F76" w:rsidRPr="00234AB3">
              <w:rPr>
                <w:rFonts w:asciiTheme="minorHAnsi" w:hAnsiTheme="minorHAnsi" w:cstheme="minorHAnsi"/>
                <w:color w:val="000000"/>
                <w:sz w:val="22"/>
                <w:szCs w:val="22"/>
              </w:rPr>
              <w:t>1.6</w:t>
            </w:r>
          </w:p>
        </w:tc>
        <w:tc>
          <w:tcPr>
            <w:tcW w:w="1984" w:type="dxa"/>
            <w:shd w:val="clear" w:color="auto" w:fill="auto"/>
            <w:noWrap/>
            <w:vAlign w:val="bottom"/>
          </w:tcPr>
          <w:p w14:paraId="5D954594" w14:textId="77777777" w:rsidR="00BE4F76" w:rsidRPr="00234AB3" w:rsidRDefault="00BE4F76" w:rsidP="003D1A18">
            <w:pPr>
              <w:rPr>
                <w:rFonts w:asciiTheme="minorHAnsi" w:hAnsiTheme="minorHAnsi" w:cstheme="minorHAnsi"/>
                <w:color w:val="000000"/>
                <w:sz w:val="22"/>
                <w:szCs w:val="22"/>
              </w:rPr>
            </w:pPr>
            <w:r w:rsidRPr="00234AB3">
              <w:rPr>
                <w:rFonts w:asciiTheme="minorHAnsi" w:hAnsiTheme="minorHAnsi" w:cstheme="minorHAnsi"/>
                <w:color w:val="000000"/>
                <w:sz w:val="22"/>
                <w:szCs w:val="22"/>
              </w:rPr>
              <w:t>6.12 (1.17-32.02)</w:t>
            </w:r>
          </w:p>
        </w:tc>
      </w:tr>
      <w:tr w:rsidR="00523EFA" w:rsidRPr="00234AB3" w14:paraId="3E7D8064" w14:textId="77777777" w:rsidTr="00523EFA">
        <w:trPr>
          <w:trHeight w:val="288"/>
        </w:trPr>
        <w:tc>
          <w:tcPr>
            <w:tcW w:w="1980" w:type="dxa"/>
            <w:shd w:val="clear" w:color="auto" w:fill="auto"/>
            <w:noWrap/>
          </w:tcPr>
          <w:p w14:paraId="622E3D1B" w14:textId="3D311AE5" w:rsidR="00523EFA" w:rsidRPr="00765596" w:rsidRDefault="00523EFA" w:rsidP="00523EFA">
            <w:pPr>
              <w:rPr>
                <w:rFonts w:asciiTheme="minorHAnsi" w:hAnsiTheme="minorHAnsi" w:cstheme="minorHAnsi"/>
                <w:color w:val="000000"/>
                <w:sz w:val="22"/>
                <w:szCs w:val="22"/>
              </w:rPr>
            </w:pPr>
            <w:proofErr w:type="spellStart"/>
            <w:r w:rsidRPr="00295876">
              <w:rPr>
                <w:rFonts w:asciiTheme="minorHAnsi" w:hAnsiTheme="minorHAnsi" w:cstheme="minorHAnsi"/>
                <w:color w:val="000000"/>
                <w:sz w:val="22"/>
                <w:szCs w:val="22"/>
              </w:rPr>
              <w:t>Haloperidol</w:t>
            </w:r>
            <w:proofErr w:type="spellEnd"/>
          </w:p>
        </w:tc>
        <w:tc>
          <w:tcPr>
            <w:tcW w:w="1276" w:type="dxa"/>
            <w:shd w:val="clear" w:color="auto" w:fill="auto"/>
            <w:noWrap/>
            <w:vAlign w:val="bottom"/>
          </w:tcPr>
          <w:p w14:paraId="22EB1FA9" w14:textId="1FE19996"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312A4A9F" w14:textId="2CCDD387"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r w:rsidR="00523EFA" w:rsidRPr="00234AB3" w14:paraId="612E353D" w14:textId="77777777" w:rsidTr="003D1A18">
        <w:trPr>
          <w:trHeight w:val="288"/>
        </w:trPr>
        <w:tc>
          <w:tcPr>
            <w:tcW w:w="1980" w:type="dxa"/>
            <w:shd w:val="clear" w:color="auto" w:fill="auto"/>
            <w:noWrap/>
            <w:vAlign w:val="bottom"/>
          </w:tcPr>
          <w:p w14:paraId="69A50107" w14:textId="6F38B92F" w:rsidR="00523EFA" w:rsidRPr="00765596" w:rsidRDefault="00523EFA" w:rsidP="00523EFA">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Levomepromazine</w:t>
            </w:r>
            <w:proofErr w:type="spellEnd"/>
          </w:p>
        </w:tc>
        <w:tc>
          <w:tcPr>
            <w:tcW w:w="1276" w:type="dxa"/>
            <w:shd w:val="clear" w:color="auto" w:fill="auto"/>
            <w:noWrap/>
            <w:vAlign w:val="bottom"/>
          </w:tcPr>
          <w:p w14:paraId="7A256AF1" w14:textId="6E25236D"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0.6-&lt;0.9</w:t>
            </w:r>
          </w:p>
        </w:tc>
        <w:tc>
          <w:tcPr>
            <w:tcW w:w="1984" w:type="dxa"/>
            <w:shd w:val="clear" w:color="auto" w:fill="auto"/>
            <w:noWrap/>
            <w:vAlign w:val="bottom"/>
          </w:tcPr>
          <w:p w14:paraId="088493FE" w14:textId="21CD0768"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r w:rsidR="00523EFA" w:rsidRPr="00234AB3" w14:paraId="2DC3D4A5" w14:textId="77777777" w:rsidTr="003D1A18">
        <w:trPr>
          <w:trHeight w:val="288"/>
        </w:trPr>
        <w:tc>
          <w:tcPr>
            <w:tcW w:w="1980" w:type="dxa"/>
            <w:shd w:val="clear" w:color="auto" w:fill="auto"/>
            <w:noWrap/>
            <w:vAlign w:val="bottom"/>
          </w:tcPr>
          <w:p w14:paraId="3478C849" w14:textId="51A1EF88" w:rsidR="00523EFA" w:rsidRPr="00765596" w:rsidRDefault="00523EFA" w:rsidP="00523EFA">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Levomepromazine</w:t>
            </w:r>
            <w:proofErr w:type="spellEnd"/>
          </w:p>
        </w:tc>
        <w:tc>
          <w:tcPr>
            <w:tcW w:w="1276" w:type="dxa"/>
            <w:shd w:val="clear" w:color="auto" w:fill="auto"/>
            <w:noWrap/>
            <w:vAlign w:val="bottom"/>
          </w:tcPr>
          <w:p w14:paraId="18A85A02" w14:textId="4C6F0A93"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0.9-&lt;1.1</w:t>
            </w:r>
          </w:p>
        </w:tc>
        <w:tc>
          <w:tcPr>
            <w:tcW w:w="1984" w:type="dxa"/>
            <w:shd w:val="clear" w:color="auto" w:fill="auto"/>
            <w:noWrap/>
            <w:vAlign w:val="bottom"/>
          </w:tcPr>
          <w:p w14:paraId="0D91CF21" w14:textId="5AF57EE5"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r w:rsidR="00523EFA" w:rsidRPr="00234AB3" w14:paraId="1400B2A1" w14:textId="77777777" w:rsidTr="00523EFA">
        <w:trPr>
          <w:trHeight w:val="288"/>
        </w:trPr>
        <w:tc>
          <w:tcPr>
            <w:tcW w:w="1980" w:type="dxa"/>
            <w:shd w:val="clear" w:color="auto" w:fill="auto"/>
            <w:noWrap/>
            <w:vAlign w:val="bottom"/>
          </w:tcPr>
          <w:p w14:paraId="535A27E0" w14:textId="1711FAB3" w:rsidR="00523EFA" w:rsidRPr="00765596" w:rsidRDefault="00523EFA" w:rsidP="00523EFA">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Levomepromazine</w:t>
            </w:r>
            <w:proofErr w:type="spellEnd"/>
          </w:p>
        </w:tc>
        <w:tc>
          <w:tcPr>
            <w:tcW w:w="1276" w:type="dxa"/>
            <w:shd w:val="clear" w:color="auto" w:fill="auto"/>
            <w:noWrap/>
            <w:vAlign w:val="bottom"/>
          </w:tcPr>
          <w:p w14:paraId="44B8A01B" w14:textId="27CB60E6"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1.1-&lt;1.4</w:t>
            </w:r>
          </w:p>
        </w:tc>
        <w:tc>
          <w:tcPr>
            <w:tcW w:w="1984" w:type="dxa"/>
            <w:shd w:val="clear" w:color="auto" w:fill="auto"/>
            <w:noWrap/>
            <w:vAlign w:val="bottom"/>
          </w:tcPr>
          <w:p w14:paraId="79E2FC94" w14:textId="4051100D"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r w:rsidR="00523EFA" w:rsidRPr="00234AB3" w14:paraId="587C5910" w14:textId="77777777" w:rsidTr="00523EFA">
        <w:trPr>
          <w:trHeight w:val="288"/>
        </w:trPr>
        <w:tc>
          <w:tcPr>
            <w:tcW w:w="1980" w:type="dxa"/>
            <w:shd w:val="clear" w:color="auto" w:fill="auto"/>
            <w:noWrap/>
            <w:vAlign w:val="bottom"/>
          </w:tcPr>
          <w:p w14:paraId="7E3F9A15" w14:textId="00E19AEB" w:rsidR="00523EFA" w:rsidRPr="00765596" w:rsidRDefault="00523EFA" w:rsidP="00523EFA">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Levomepromazine</w:t>
            </w:r>
            <w:proofErr w:type="spellEnd"/>
          </w:p>
        </w:tc>
        <w:tc>
          <w:tcPr>
            <w:tcW w:w="1276" w:type="dxa"/>
            <w:shd w:val="clear" w:color="auto" w:fill="auto"/>
            <w:noWrap/>
            <w:vAlign w:val="bottom"/>
          </w:tcPr>
          <w:p w14:paraId="690715CE" w14:textId="6A00D4D4"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shd w:val="clear" w:color="auto" w:fill="auto"/>
            <w:noWrap/>
            <w:vAlign w:val="bottom"/>
          </w:tcPr>
          <w:p w14:paraId="4FDC7B8B" w14:textId="3CF1B058"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r w:rsidR="00523EFA" w:rsidRPr="00234AB3" w14:paraId="41F08C29" w14:textId="77777777" w:rsidTr="00523EFA">
        <w:trPr>
          <w:trHeight w:val="288"/>
        </w:trPr>
        <w:tc>
          <w:tcPr>
            <w:tcW w:w="1980" w:type="dxa"/>
            <w:shd w:val="clear" w:color="auto" w:fill="auto"/>
            <w:noWrap/>
            <w:vAlign w:val="bottom"/>
          </w:tcPr>
          <w:p w14:paraId="0CB3BDF0" w14:textId="443DE500" w:rsidR="00523EFA" w:rsidRPr="00234AB3" w:rsidRDefault="00523EFA" w:rsidP="00523EFA">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Levomepromazine</w:t>
            </w:r>
            <w:proofErr w:type="spellEnd"/>
          </w:p>
        </w:tc>
        <w:tc>
          <w:tcPr>
            <w:tcW w:w="1276" w:type="dxa"/>
            <w:shd w:val="clear" w:color="auto" w:fill="auto"/>
            <w:noWrap/>
            <w:vAlign w:val="bottom"/>
          </w:tcPr>
          <w:p w14:paraId="668A505D" w14:textId="79B482FF" w:rsidR="00523EFA" w:rsidRPr="00234AB3" w:rsidRDefault="00072805" w:rsidP="00523EFA">
            <w:pPr>
              <w:rPr>
                <w:rFonts w:asciiTheme="minorHAnsi" w:hAnsiTheme="minorHAnsi" w:cstheme="minorHAnsi"/>
                <w:color w:val="000000"/>
                <w:sz w:val="22"/>
                <w:szCs w:val="22"/>
              </w:rPr>
            </w:pPr>
            <w:r>
              <w:rPr>
                <w:rFonts w:asciiTheme="minorHAnsi" w:hAnsiTheme="minorHAnsi" w:cstheme="minorHAnsi"/>
                <w:color w:val="000000"/>
                <w:sz w:val="22"/>
                <w:szCs w:val="22"/>
              </w:rPr>
              <w:t>≥</w:t>
            </w:r>
            <w:r w:rsidR="00523EFA" w:rsidRPr="00234AB3">
              <w:rPr>
                <w:rFonts w:asciiTheme="minorHAnsi" w:hAnsiTheme="minorHAnsi" w:cstheme="minorHAnsi"/>
                <w:color w:val="000000"/>
                <w:sz w:val="22"/>
                <w:szCs w:val="22"/>
              </w:rPr>
              <w:t>1.6</w:t>
            </w:r>
          </w:p>
        </w:tc>
        <w:tc>
          <w:tcPr>
            <w:tcW w:w="1984" w:type="dxa"/>
            <w:shd w:val="clear" w:color="auto" w:fill="auto"/>
            <w:noWrap/>
            <w:vAlign w:val="bottom"/>
          </w:tcPr>
          <w:p w14:paraId="6339F81E" w14:textId="76D4C180"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r w:rsidR="00523EFA" w:rsidRPr="00234AB3" w14:paraId="024C7284" w14:textId="77777777" w:rsidTr="00523EFA">
        <w:trPr>
          <w:trHeight w:val="288"/>
        </w:trPr>
        <w:tc>
          <w:tcPr>
            <w:tcW w:w="1980" w:type="dxa"/>
            <w:shd w:val="clear" w:color="auto" w:fill="auto"/>
            <w:noWrap/>
            <w:vAlign w:val="bottom"/>
          </w:tcPr>
          <w:p w14:paraId="57A363A8" w14:textId="49D1D7F1" w:rsidR="00523EFA" w:rsidRPr="00234AB3" w:rsidRDefault="00523EFA" w:rsidP="00523EFA">
            <w:pPr>
              <w:rPr>
                <w:rFonts w:asciiTheme="minorHAnsi" w:hAnsiTheme="minorHAnsi" w:cstheme="minorHAnsi"/>
                <w:color w:val="000000"/>
                <w:sz w:val="22"/>
                <w:szCs w:val="22"/>
              </w:rPr>
            </w:pPr>
            <w:proofErr w:type="spellStart"/>
            <w:r w:rsidRPr="00234AB3">
              <w:rPr>
                <w:rFonts w:asciiTheme="minorHAnsi" w:hAnsiTheme="minorHAnsi" w:cstheme="minorHAnsi"/>
                <w:color w:val="000000"/>
                <w:sz w:val="22"/>
                <w:szCs w:val="22"/>
              </w:rPr>
              <w:t>Olanzapine</w:t>
            </w:r>
            <w:proofErr w:type="spellEnd"/>
            <w:r w:rsidRPr="00234AB3">
              <w:rPr>
                <w:rFonts w:asciiTheme="minorHAnsi" w:hAnsiTheme="minorHAnsi" w:cstheme="minorHAnsi"/>
                <w:color w:val="000000"/>
                <w:sz w:val="22"/>
                <w:szCs w:val="22"/>
              </w:rPr>
              <w:t xml:space="preserve"> LAI</w:t>
            </w:r>
          </w:p>
        </w:tc>
        <w:tc>
          <w:tcPr>
            <w:tcW w:w="1276" w:type="dxa"/>
            <w:shd w:val="clear" w:color="auto" w:fill="auto"/>
            <w:noWrap/>
            <w:vAlign w:val="bottom"/>
          </w:tcPr>
          <w:p w14:paraId="3232FD7F" w14:textId="125615EB"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&lt;0.6</w:t>
            </w:r>
          </w:p>
        </w:tc>
        <w:tc>
          <w:tcPr>
            <w:tcW w:w="1984" w:type="dxa"/>
            <w:shd w:val="clear" w:color="auto" w:fill="auto"/>
            <w:noWrap/>
            <w:vAlign w:val="bottom"/>
          </w:tcPr>
          <w:p w14:paraId="6933C654" w14:textId="0B9388EE"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r w:rsidR="00523EFA" w:rsidRPr="00234AB3" w14:paraId="134F4535" w14:textId="77777777" w:rsidTr="003D1A18">
        <w:trPr>
          <w:trHeight w:val="288"/>
        </w:trPr>
        <w:tc>
          <w:tcPr>
            <w:tcW w:w="1980" w:type="dxa"/>
            <w:tcBorders>
              <w:bottom w:val="single" w:sz="4" w:space="0" w:color="auto"/>
            </w:tcBorders>
            <w:shd w:val="clear" w:color="auto" w:fill="auto"/>
            <w:noWrap/>
          </w:tcPr>
          <w:p w14:paraId="2E2CFA78" w14:textId="631ECDC8" w:rsidR="00523EFA" w:rsidRPr="00234AB3" w:rsidRDefault="00523EFA" w:rsidP="00523EFA">
            <w:pPr>
              <w:rPr>
                <w:rFonts w:asciiTheme="minorHAnsi" w:hAnsiTheme="minorHAnsi" w:cstheme="minorHAnsi"/>
                <w:color w:val="000000"/>
                <w:sz w:val="22"/>
                <w:szCs w:val="22"/>
              </w:rPr>
            </w:pPr>
            <w:proofErr w:type="spellStart"/>
            <w:r w:rsidRPr="00C31530">
              <w:rPr>
                <w:rFonts w:asciiTheme="minorHAnsi" w:hAnsiTheme="minorHAnsi" w:cstheme="minorHAnsi"/>
                <w:color w:val="000000"/>
                <w:sz w:val="22"/>
                <w:szCs w:val="22"/>
              </w:rPr>
              <w:t>Zuclopenthixol</w:t>
            </w:r>
            <w:proofErr w:type="spellEnd"/>
          </w:p>
        </w:tc>
        <w:tc>
          <w:tcPr>
            <w:tcW w:w="1276" w:type="dxa"/>
            <w:tcBorders>
              <w:bottom w:val="single" w:sz="4" w:space="0" w:color="auto"/>
            </w:tcBorders>
            <w:shd w:val="clear" w:color="auto" w:fill="auto"/>
            <w:noWrap/>
            <w:vAlign w:val="bottom"/>
          </w:tcPr>
          <w:p w14:paraId="0E91978D" w14:textId="2FC96619"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1.4-&lt;1.6</w:t>
            </w:r>
          </w:p>
        </w:tc>
        <w:tc>
          <w:tcPr>
            <w:tcW w:w="1984" w:type="dxa"/>
            <w:tcBorders>
              <w:bottom w:val="single" w:sz="4" w:space="0" w:color="auto"/>
            </w:tcBorders>
            <w:shd w:val="clear" w:color="auto" w:fill="auto"/>
            <w:noWrap/>
            <w:vAlign w:val="bottom"/>
          </w:tcPr>
          <w:p w14:paraId="026FBA6B" w14:textId="5C5E8AE5" w:rsidR="00523EFA" w:rsidRPr="00234AB3" w:rsidRDefault="00523EFA" w:rsidP="00523EFA">
            <w:pPr>
              <w:rPr>
                <w:rFonts w:asciiTheme="minorHAnsi" w:hAnsiTheme="minorHAnsi" w:cstheme="minorHAnsi"/>
                <w:color w:val="000000"/>
                <w:sz w:val="22"/>
                <w:szCs w:val="22"/>
              </w:rPr>
            </w:pPr>
            <w:r w:rsidRPr="00234AB3">
              <w:rPr>
                <w:rFonts w:asciiTheme="minorHAnsi" w:hAnsiTheme="minorHAnsi" w:cstheme="minorHAnsi"/>
                <w:color w:val="000000"/>
                <w:sz w:val="22"/>
                <w:szCs w:val="22"/>
              </w:rPr>
              <w:t>NA</w:t>
            </w:r>
          </w:p>
        </w:tc>
      </w:tr>
    </w:tbl>
    <w:p w14:paraId="7DD99C4B" w14:textId="03A342C3" w:rsidR="006925EE" w:rsidRDefault="006925EE">
      <w:pPr>
        <w:spacing w:after="160" w:line="259" w:lineRule="auto"/>
        <w:rPr>
          <w:rFonts w:asciiTheme="minorHAnsi" w:hAnsiTheme="minorHAnsi" w:cstheme="minorHAnsi"/>
          <w:color w:val="000000"/>
          <w:sz w:val="22"/>
          <w:szCs w:val="22"/>
          <w:bdr w:val="none" w:sz="0" w:space="0" w:color="auto" w:frame="1"/>
          <w:lang w:val="en-US"/>
        </w:rPr>
      </w:pPr>
    </w:p>
    <w:p w14:paraId="3808C8DB" w14:textId="77777777" w:rsidR="006925EE" w:rsidRDefault="006925EE" w:rsidP="006925EE">
      <w:pPr>
        <w:shd w:val="clear" w:color="auto" w:fill="FFFFFF"/>
        <w:spacing w:line="360" w:lineRule="auto"/>
        <w:jc w:val="both"/>
        <w:textAlignment w:val="baseline"/>
        <w:rPr>
          <w:rFonts w:ascii="Calibri" w:hAnsi="Calibri" w:cs="Calibri"/>
          <w:b/>
          <w:bCs/>
          <w:color w:val="000000"/>
          <w:sz w:val="22"/>
          <w:szCs w:val="22"/>
          <w:lang w:val="en-US"/>
        </w:rPr>
        <w:sectPr w:rsidR="006925EE" w:rsidSect="00E74CB8">
          <w:headerReference w:type="default" r:id="rId8"/>
          <w:pgSz w:w="11906" w:h="16838"/>
          <w:pgMar w:top="1134" w:right="1134" w:bottom="1134" w:left="1134" w:header="709" w:footer="709" w:gutter="0"/>
          <w:cols w:space="708"/>
          <w:docGrid w:linePitch="360"/>
        </w:sectPr>
      </w:pPr>
    </w:p>
    <w:p w14:paraId="5B9D3BFB" w14:textId="61BE1590" w:rsidR="006925EE" w:rsidRPr="00414B68" w:rsidRDefault="009A6EF8" w:rsidP="006925EE">
      <w:pPr>
        <w:shd w:val="clear" w:color="auto" w:fill="FFFFFF"/>
        <w:spacing w:line="360" w:lineRule="auto"/>
        <w:jc w:val="both"/>
        <w:textAlignment w:val="baseline"/>
        <w:rPr>
          <w:rFonts w:ascii="Calibri" w:hAnsi="Calibri" w:cs="Calibri"/>
          <w:color w:val="000000"/>
          <w:sz w:val="22"/>
          <w:szCs w:val="22"/>
          <w:lang w:val="en-US"/>
        </w:rPr>
      </w:pPr>
      <w:r>
        <w:rPr>
          <w:rFonts w:ascii="Calibri" w:hAnsi="Calibri" w:cs="Calibri"/>
          <w:b/>
          <w:bCs/>
          <w:color w:val="000000"/>
          <w:sz w:val="22"/>
          <w:szCs w:val="22"/>
          <w:lang w:val="en-US"/>
        </w:rPr>
        <w:t xml:space="preserve">Supplementary </w:t>
      </w:r>
      <w:r w:rsidR="006925EE">
        <w:rPr>
          <w:rFonts w:ascii="Calibri" w:hAnsi="Calibri" w:cs="Calibri"/>
          <w:b/>
          <w:bCs/>
          <w:color w:val="000000"/>
          <w:sz w:val="22"/>
          <w:szCs w:val="22"/>
          <w:lang w:val="en-US"/>
        </w:rPr>
        <w:t xml:space="preserve">Figure 1. </w:t>
      </w:r>
      <w:r w:rsidR="006925EE">
        <w:rPr>
          <w:rFonts w:ascii="Calibri" w:hAnsi="Calibri" w:cs="Calibri"/>
          <w:color w:val="000000"/>
          <w:sz w:val="22"/>
          <w:szCs w:val="22"/>
          <w:lang w:val="en-US"/>
        </w:rPr>
        <w:t xml:space="preserve">Study design and time-varying exposure. </w:t>
      </w:r>
    </w:p>
    <w:p w14:paraId="3A12F1A3" w14:textId="77777777" w:rsidR="006925EE" w:rsidRPr="000D2A81" w:rsidRDefault="006925EE" w:rsidP="006925EE">
      <w:pPr>
        <w:shd w:val="clear" w:color="auto" w:fill="FFFFFF"/>
        <w:spacing w:line="360" w:lineRule="auto"/>
        <w:jc w:val="both"/>
        <w:textAlignment w:val="baseline"/>
        <w:rPr>
          <w:rFonts w:ascii="Calibri" w:hAnsi="Calibri" w:cs="Calibri"/>
          <w:b/>
          <w:bCs/>
          <w:color w:val="000000"/>
          <w:sz w:val="22"/>
          <w:szCs w:val="22"/>
          <w:lang w:val="en-US"/>
        </w:rPr>
      </w:pPr>
      <w:r>
        <w:rPr>
          <w:rFonts w:ascii="Calibri" w:hAnsi="Calibri" w:cs="Calibri"/>
          <w:b/>
          <w:bCs/>
          <w:noProof/>
          <w:color w:val="000000"/>
          <w:sz w:val="22"/>
          <w:szCs w:val="22"/>
        </w:rPr>
        <w:drawing>
          <wp:inline distT="0" distB="0" distL="0" distR="0" wp14:anchorId="1A66F926" wp14:editId="7B70E9CA">
            <wp:extent cx="9431020" cy="2991471"/>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9053" cy="3000363"/>
                    </a:xfrm>
                    <a:prstGeom prst="rect">
                      <a:avLst/>
                    </a:prstGeom>
                    <a:noFill/>
                  </pic:spPr>
                </pic:pic>
              </a:graphicData>
            </a:graphic>
          </wp:inline>
        </w:drawing>
      </w:r>
    </w:p>
    <w:p w14:paraId="03CCD1CF" w14:textId="77777777" w:rsidR="006925EE" w:rsidRDefault="006925EE" w:rsidP="006925EE">
      <w:pPr>
        <w:spacing w:after="160" w:line="259" w:lineRule="auto"/>
        <w:rPr>
          <w:rFonts w:ascii="Calibri" w:hAnsi="Calibri" w:cs="Calibri"/>
          <w:color w:val="000000"/>
          <w:sz w:val="22"/>
          <w:szCs w:val="22"/>
          <w:lang w:val="en-US"/>
        </w:rPr>
      </w:pPr>
      <w:r>
        <w:rPr>
          <w:rFonts w:ascii="Calibri" w:hAnsi="Calibri" w:cs="Calibri"/>
          <w:b/>
          <w:bCs/>
          <w:color w:val="000000"/>
          <w:sz w:val="22"/>
          <w:szCs w:val="22"/>
          <w:lang w:val="en-US"/>
        </w:rPr>
        <w:t>Person A</w:t>
      </w:r>
      <w:r>
        <w:rPr>
          <w:rFonts w:ascii="Calibri" w:hAnsi="Calibri" w:cs="Calibri"/>
          <w:color w:val="000000"/>
          <w:sz w:val="22"/>
          <w:szCs w:val="22"/>
          <w:lang w:val="en-US"/>
        </w:rPr>
        <w:t xml:space="preserve"> uses oral olanzapine (OLA) with dose of 0.8 DDDs/day from the start of follow-up up until 0.5 years when olanzapine dose is increased to 1.0 DDDs/day. About 0.8 years after start of follow-up olanzapine is switched to quetiapine (QUE) which is used 0.5 DDDs/day. Person has his/her first relapse in the study at timepoint 1.25 years during quetiapine use. After discharged from the first relapse, person is switched back to oral olanzapine which is now dosed 1.5 DDDs/day. In time-varying Cox model, Person A has four dose periods and contributes to the analyses of both olanzapine and quetiapine. Doses are categorized as olanzapine 0.7-&lt;0.9 DDDs/day, olanzapine 0.9-&lt;1.1 DDDs/day, quetiapine &lt;0.6 DDDs/day and olanzapine 1.4-&lt;1.6 DDDs/day, respectively.</w:t>
      </w:r>
    </w:p>
    <w:p w14:paraId="71E4E148" w14:textId="108E46BA" w:rsidR="006925EE" w:rsidRPr="00CE7787" w:rsidRDefault="006925EE" w:rsidP="00CE7787">
      <w:pPr>
        <w:spacing w:after="160" w:line="259" w:lineRule="auto"/>
        <w:rPr>
          <w:rFonts w:ascii="Calibri" w:hAnsi="Calibri" w:cs="Calibri"/>
          <w:color w:val="000000"/>
          <w:sz w:val="22"/>
          <w:szCs w:val="22"/>
          <w:lang w:val="en-US"/>
        </w:rPr>
        <w:sectPr w:rsidR="006925EE" w:rsidRPr="00CE7787" w:rsidSect="00E74CB8">
          <w:pgSz w:w="16838" w:h="11906" w:orient="landscape"/>
          <w:pgMar w:top="1134" w:right="1134" w:bottom="1134" w:left="1134" w:header="709" w:footer="709" w:gutter="0"/>
          <w:cols w:space="708"/>
          <w:docGrid w:linePitch="360"/>
        </w:sectPr>
      </w:pPr>
      <w:r w:rsidRPr="00092B8D">
        <w:rPr>
          <w:rFonts w:ascii="Calibri" w:hAnsi="Calibri" w:cs="Calibri"/>
          <w:b/>
          <w:bCs/>
          <w:color w:val="000000"/>
          <w:sz w:val="22"/>
          <w:szCs w:val="22"/>
          <w:lang w:val="en-US"/>
        </w:rPr>
        <w:t>Person B</w:t>
      </w:r>
      <w:r>
        <w:rPr>
          <w:rFonts w:ascii="Calibri" w:hAnsi="Calibri" w:cs="Calibri"/>
          <w:color w:val="000000"/>
          <w:sz w:val="22"/>
          <w:szCs w:val="22"/>
          <w:lang w:val="en-US"/>
        </w:rPr>
        <w:t xml:space="preserve"> uses first oral risperidone (RIS) at dose 1.0 DDDs/day and about 0.4 months after start of follow-up discontinues the use. Person B has his/her first relapse at timepoint 0.7 months after start of follow-up during non-use of antipsychotics. After first relapse, person is back with risperidone 1.0 DDDs/day and has second relapse during </w:t>
      </w:r>
      <w:proofErr w:type="spellStart"/>
      <w:r>
        <w:rPr>
          <w:rFonts w:ascii="Calibri" w:hAnsi="Calibri" w:cs="Calibri"/>
          <w:color w:val="000000"/>
          <w:sz w:val="22"/>
          <w:szCs w:val="22"/>
          <w:lang w:val="en-US"/>
        </w:rPr>
        <w:t>it’s</w:t>
      </w:r>
      <w:proofErr w:type="spellEnd"/>
      <w:r>
        <w:rPr>
          <w:rFonts w:ascii="Calibri" w:hAnsi="Calibri" w:cs="Calibri"/>
          <w:color w:val="000000"/>
          <w:sz w:val="22"/>
          <w:szCs w:val="22"/>
          <w:lang w:val="en-US"/>
        </w:rPr>
        <w:t xml:space="preserve"> use. After second relapse, person is not using antipsychotics and has third relapse during non-use. After third relapse, person is using risperidone long-acting injectable (LAI) at 1.5 DDDs/day until end of this illustration. In time-varying Cox model, Person B has three dose periods (of which two first are the same risperidone 1.0 DDDs/day dose, categorized as 0.9-&lt;1.1 DDD/day, and one with risperidone LAI 1.4-&lt;1.6 DDDs/day), two non-use periods and this person contributes to the analyses of oral risperidone and risperidone LAI.</w:t>
      </w:r>
    </w:p>
    <w:p w14:paraId="6F317187" w14:textId="1A415144" w:rsidR="00045E3A" w:rsidRPr="006925EE" w:rsidRDefault="00045E3A" w:rsidP="00CE7787">
      <w:pPr>
        <w:rPr>
          <w:rFonts w:ascii="Calibri" w:hAnsi="Calibri" w:cs="Calibri"/>
          <w:b/>
          <w:bCs/>
          <w:color w:val="000000"/>
          <w:sz w:val="22"/>
          <w:szCs w:val="22"/>
          <w:lang w:val="en-US"/>
        </w:rPr>
      </w:pPr>
    </w:p>
    <w:sectPr w:rsidR="00045E3A" w:rsidRPr="006925EE" w:rsidSect="00E74CB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1AA5" w14:textId="77777777" w:rsidR="00485125" w:rsidRDefault="00485125" w:rsidP="004A2DC2">
      <w:r>
        <w:separator/>
      </w:r>
    </w:p>
  </w:endnote>
  <w:endnote w:type="continuationSeparator" w:id="0">
    <w:p w14:paraId="63F2CF3A" w14:textId="77777777" w:rsidR="00485125" w:rsidRDefault="00485125" w:rsidP="004A2DC2">
      <w:r>
        <w:continuationSeparator/>
      </w:r>
    </w:p>
  </w:endnote>
  <w:endnote w:type="continuationNotice" w:id="1">
    <w:p w14:paraId="54046DA6" w14:textId="77777777" w:rsidR="00485125" w:rsidRDefault="00485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Shaker 2 Lancet">
    <w:altName w:val="Shaker 2 Lanc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789E" w14:textId="77777777" w:rsidR="00485125" w:rsidRDefault="00485125" w:rsidP="004A2DC2">
      <w:r>
        <w:separator/>
      </w:r>
    </w:p>
  </w:footnote>
  <w:footnote w:type="continuationSeparator" w:id="0">
    <w:p w14:paraId="0AD8E2DA" w14:textId="77777777" w:rsidR="00485125" w:rsidRDefault="00485125" w:rsidP="004A2DC2">
      <w:r>
        <w:continuationSeparator/>
      </w:r>
    </w:p>
  </w:footnote>
  <w:footnote w:type="continuationNotice" w:id="1">
    <w:p w14:paraId="7626C242" w14:textId="77777777" w:rsidR="00485125" w:rsidRDefault="004851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74170"/>
      <w:docPartObj>
        <w:docPartGallery w:val="Page Numbers (Top of Page)"/>
        <w:docPartUnique/>
      </w:docPartObj>
    </w:sdtPr>
    <w:sdtEndPr/>
    <w:sdtContent>
      <w:p w14:paraId="29316FA4" w14:textId="2B192811" w:rsidR="009A6EF8" w:rsidRDefault="009A6EF8">
        <w:pPr>
          <w:pStyle w:val="Yltunniste"/>
          <w:jc w:val="right"/>
        </w:pPr>
        <w:r>
          <w:fldChar w:fldCharType="begin"/>
        </w:r>
        <w:r>
          <w:instrText>PAGE   \* MERGEFORMAT</w:instrText>
        </w:r>
        <w:r>
          <w:fldChar w:fldCharType="separate"/>
        </w:r>
        <w:r w:rsidR="00F56DE5">
          <w:rPr>
            <w:noProof/>
          </w:rPr>
          <w:t>2</w:t>
        </w:r>
        <w:r>
          <w:fldChar w:fldCharType="end"/>
        </w:r>
      </w:p>
    </w:sdtContent>
  </w:sdt>
  <w:p w14:paraId="6C4A95F7" w14:textId="77777777" w:rsidR="009A6EF8" w:rsidRDefault="009A6EF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567C"/>
    <w:multiLevelType w:val="hybridMultilevel"/>
    <w:tmpl w:val="6B7048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i-FI"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de-DE" w:vendorID="64" w:dllVersion="6" w:nlCheck="1" w:checkStyle="0"/>
  <w:activeWritingStyle w:appName="MSWord" w:lang="fi-FI" w:vendorID="64" w:dllVersion="4096" w:nlCheck="1" w:checkStyle="0"/>
  <w:activeWritingStyle w:appName="MSWord" w:lang="sv-SE" w:vendorID="64" w:dllVersion="0" w:nlCheck="1" w:checkStyle="0"/>
  <w:activeWritingStyle w:appName="MSWord" w:lang="da-DK"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CA0"/>
    <w:rsid w:val="00001026"/>
    <w:rsid w:val="00007FA2"/>
    <w:rsid w:val="00012046"/>
    <w:rsid w:val="00012834"/>
    <w:rsid w:val="000137A1"/>
    <w:rsid w:val="000149AB"/>
    <w:rsid w:val="00015DBE"/>
    <w:rsid w:val="00021517"/>
    <w:rsid w:val="0002223B"/>
    <w:rsid w:val="00022AB4"/>
    <w:rsid w:val="00023028"/>
    <w:rsid w:val="000240AA"/>
    <w:rsid w:val="0002699B"/>
    <w:rsid w:val="00033610"/>
    <w:rsid w:val="00035F14"/>
    <w:rsid w:val="000362B5"/>
    <w:rsid w:val="00037FD8"/>
    <w:rsid w:val="000405C8"/>
    <w:rsid w:val="00043EC7"/>
    <w:rsid w:val="00044114"/>
    <w:rsid w:val="00045E3A"/>
    <w:rsid w:val="000470A8"/>
    <w:rsid w:val="00047368"/>
    <w:rsid w:val="0005126D"/>
    <w:rsid w:val="00053445"/>
    <w:rsid w:val="000554C0"/>
    <w:rsid w:val="00056548"/>
    <w:rsid w:val="00064BB1"/>
    <w:rsid w:val="00065539"/>
    <w:rsid w:val="000660CD"/>
    <w:rsid w:val="00072789"/>
    <w:rsid w:val="00072805"/>
    <w:rsid w:val="00073487"/>
    <w:rsid w:val="00080928"/>
    <w:rsid w:val="00081DFC"/>
    <w:rsid w:val="00084228"/>
    <w:rsid w:val="00084A22"/>
    <w:rsid w:val="0008618F"/>
    <w:rsid w:val="00086630"/>
    <w:rsid w:val="0008716B"/>
    <w:rsid w:val="0009109D"/>
    <w:rsid w:val="00092B8D"/>
    <w:rsid w:val="00095FF1"/>
    <w:rsid w:val="00096D4A"/>
    <w:rsid w:val="000A1C29"/>
    <w:rsid w:val="000A6A24"/>
    <w:rsid w:val="000B2A5C"/>
    <w:rsid w:val="000B3542"/>
    <w:rsid w:val="000B363E"/>
    <w:rsid w:val="000C3C27"/>
    <w:rsid w:val="000C51FF"/>
    <w:rsid w:val="000C6C05"/>
    <w:rsid w:val="000C7404"/>
    <w:rsid w:val="000D0237"/>
    <w:rsid w:val="000D2A81"/>
    <w:rsid w:val="000D45FD"/>
    <w:rsid w:val="000D474E"/>
    <w:rsid w:val="000E2A55"/>
    <w:rsid w:val="000F3A96"/>
    <w:rsid w:val="000F3C36"/>
    <w:rsid w:val="000F4919"/>
    <w:rsid w:val="00100EE7"/>
    <w:rsid w:val="00101873"/>
    <w:rsid w:val="0010212D"/>
    <w:rsid w:val="00107006"/>
    <w:rsid w:val="00111800"/>
    <w:rsid w:val="00111D9F"/>
    <w:rsid w:val="00111F29"/>
    <w:rsid w:val="00113B38"/>
    <w:rsid w:val="001227C7"/>
    <w:rsid w:val="00122CE6"/>
    <w:rsid w:val="00123BAD"/>
    <w:rsid w:val="00123ECE"/>
    <w:rsid w:val="00126C5C"/>
    <w:rsid w:val="00127C8F"/>
    <w:rsid w:val="001310BD"/>
    <w:rsid w:val="001328A3"/>
    <w:rsid w:val="0013374F"/>
    <w:rsid w:val="00136545"/>
    <w:rsid w:val="00137FD5"/>
    <w:rsid w:val="00146088"/>
    <w:rsid w:val="0015530C"/>
    <w:rsid w:val="001564F2"/>
    <w:rsid w:val="001725ED"/>
    <w:rsid w:val="001742E7"/>
    <w:rsid w:val="00175F23"/>
    <w:rsid w:val="0017621F"/>
    <w:rsid w:val="00177DAB"/>
    <w:rsid w:val="0018118B"/>
    <w:rsid w:val="00181453"/>
    <w:rsid w:val="00181E6A"/>
    <w:rsid w:val="00182521"/>
    <w:rsid w:val="00185A0C"/>
    <w:rsid w:val="001869EB"/>
    <w:rsid w:val="00186D56"/>
    <w:rsid w:val="001921A6"/>
    <w:rsid w:val="00192B63"/>
    <w:rsid w:val="00192C06"/>
    <w:rsid w:val="00194A3B"/>
    <w:rsid w:val="001A54E3"/>
    <w:rsid w:val="001B0BDA"/>
    <w:rsid w:val="001B3090"/>
    <w:rsid w:val="001B34B7"/>
    <w:rsid w:val="001B7A65"/>
    <w:rsid w:val="001C4F72"/>
    <w:rsid w:val="001C73A1"/>
    <w:rsid w:val="001C7E52"/>
    <w:rsid w:val="001D206C"/>
    <w:rsid w:val="001D71D6"/>
    <w:rsid w:val="001E35DB"/>
    <w:rsid w:val="001E402C"/>
    <w:rsid w:val="001E41E4"/>
    <w:rsid w:val="001E5300"/>
    <w:rsid w:val="00201DD8"/>
    <w:rsid w:val="00204334"/>
    <w:rsid w:val="00205F1B"/>
    <w:rsid w:val="00210DD7"/>
    <w:rsid w:val="00211CE2"/>
    <w:rsid w:val="00212C67"/>
    <w:rsid w:val="002145A1"/>
    <w:rsid w:val="00220D2D"/>
    <w:rsid w:val="00222DD2"/>
    <w:rsid w:val="00234AA8"/>
    <w:rsid w:val="00234AB3"/>
    <w:rsid w:val="0023752D"/>
    <w:rsid w:val="00237EC4"/>
    <w:rsid w:val="00240A90"/>
    <w:rsid w:val="00241C96"/>
    <w:rsid w:val="00241DDC"/>
    <w:rsid w:val="00243EA9"/>
    <w:rsid w:val="00247B35"/>
    <w:rsid w:val="00250AAB"/>
    <w:rsid w:val="00252479"/>
    <w:rsid w:val="00262928"/>
    <w:rsid w:val="00272336"/>
    <w:rsid w:val="002765DE"/>
    <w:rsid w:val="0027713F"/>
    <w:rsid w:val="002778BB"/>
    <w:rsid w:val="002801AD"/>
    <w:rsid w:val="00280EF6"/>
    <w:rsid w:val="0028518E"/>
    <w:rsid w:val="002862BC"/>
    <w:rsid w:val="0028657F"/>
    <w:rsid w:val="00290F89"/>
    <w:rsid w:val="00291938"/>
    <w:rsid w:val="00294BD3"/>
    <w:rsid w:val="0029557A"/>
    <w:rsid w:val="00296A9D"/>
    <w:rsid w:val="00296B5A"/>
    <w:rsid w:val="002A0FE3"/>
    <w:rsid w:val="002A48F9"/>
    <w:rsid w:val="002A707B"/>
    <w:rsid w:val="002B0795"/>
    <w:rsid w:val="002C6302"/>
    <w:rsid w:val="002D16F2"/>
    <w:rsid w:val="002D2432"/>
    <w:rsid w:val="002D42C4"/>
    <w:rsid w:val="002D4D44"/>
    <w:rsid w:val="002E3B9D"/>
    <w:rsid w:val="002E6860"/>
    <w:rsid w:val="002E6E2E"/>
    <w:rsid w:val="002F33FE"/>
    <w:rsid w:val="002F355E"/>
    <w:rsid w:val="002F7FEA"/>
    <w:rsid w:val="0030007D"/>
    <w:rsid w:val="00301D6F"/>
    <w:rsid w:val="00301EEF"/>
    <w:rsid w:val="00310252"/>
    <w:rsid w:val="00311BB3"/>
    <w:rsid w:val="003146CC"/>
    <w:rsid w:val="00314DDD"/>
    <w:rsid w:val="003168DD"/>
    <w:rsid w:val="00321996"/>
    <w:rsid w:val="00323410"/>
    <w:rsid w:val="00324436"/>
    <w:rsid w:val="0033086D"/>
    <w:rsid w:val="003312CB"/>
    <w:rsid w:val="0033224A"/>
    <w:rsid w:val="00333D03"/>
    <w:rsid w:val="00336B13"/>
    <w:rsid w:val="0034185E"/>
    <w:rsid w:val="00343774"/>
    <w:rsid w:val="00345763"/>
    <w:rsid w:val="0034723A"/>
    <w:rsid w:val="00347D0F"/>
    <w:rsid w:val="00351038"/>
    <w:rsid w:val="00355F66"/>
    <w:rsid w:val="00361864"/>
    <w:rsid w:val="003623C9"/>
    <w:rsid w:val="003641C3"/>
    <w:rsid w:val="00371076"/>
    <w:rsid w:val="00372F41"/>
    <w:rsid w:val="00373A57"/>
    <w:rsid w:val="00373B6C"/>
    <w:rsid w:val="00381703"/>
    <w:rsid w:val="00383AE1"/>
    <w:rsid w:val="00385DCC"/>
    <w:rsid w:val="0038656A"/>
    <w:rsid w:val="003907DA"/>
    <w:rsid w:val="00393777"/>
    <w:rsid w:val="00394793"/>
    <w:rsid w:val="00396085"/>
    <w:rsid w:val="00397714"/>
    <w:rsid w:val="003A23A1"/>
    <w:rsid w:val="003A260A"/>
    <w:rsid w:val="003A31CB"/>
    <w:rsid w:val="003B2256"/>
    <w:rsid w:val="003B230E"/>
    <w:rsid w:val="003B231C"/>
    <w:rsid w:val="003B2334"/>
    <w:rsid w:val="003B5D39"/>
    <w:rsid w:val="003B611C"/>
    <w:rsid w:val="003B68EB"/>
    <w:rsid w:val="003C1537"/>
    <w:rsid w:val="003D0BD1"/>
    <w:rsid w:val="003D1A18"/>
    <w:rsid w:val="003D2389"/>
    <w:rsid w:val="003D4BFD"/>
    <w:rsid w:val="003D6919"/>
    <w:rsid w:val="003E00E0"/>
    <w:rsid w:val="003E05F8"/>
    <w:rsid w:val="003E2372"/>
    <w:rsid w:val="003E3E33"/>
    <w:rsid w:val="003E4C6E"/>
    <w:rsid w:val="003E5385"/>
    <w:rsid w:val="003E5A36"/>
    <w:rsid w:val="003E707E"/>
    <w:rsid w:val="003F0859"/>
    <w:rsid w:val="003F3202"/>
    <w:rsid w:val="004061A3"/>
    <w:rsid w:val="00407CA4"/>
    <w:rsid w:val="0041210F"/>
    <w:rsid w:val="00413103"/>
    <w:rsid w:val="00414B68"/>
    <w:rsid w:val="004167C1"/>
    <w:rsid w:val="00417408"/>
    <w:rsid w:val="00420799"/>
    <w:rsid w:val="00420848"/>
    <w:rsid w:val="0042368D"/>
    <w:rsid w:val="00436EBC"/>
    <w:rsid w:val="0043700B"/>
    <w:rsid w:val="00440E5E"/>
    <w:rsid w:val="0044224A"/>
    <w:rsid w:val="00443DBC"/>
    <w:rsid w:val="004440C6"/>
    <w:rsid w:val="00445473"/>
    <w:rsid w:val="00445A21"/>
    <w:rsid w:val="00450B5B"/>
    <w:rsid w:val="00453389"/>
    <w:rsid w:val="00455D36"/>
    <w:rsid w:val="00460479"/>
    <w:rsid w:val="00460CEE"/>
    <w:rsid w:val="00463C3E"/>
    <w:rsid w:val="00467508"/>
    <w:rsid w:val="004712D2"/>
    <w:rsid w:val="0047422A"/>
    <w:rsid w:val="00476597"/>
    <w:rsid w:val="00482CB3"/>
    <w:rsid w:val="00484692"/>
    <w:rsid w:val="00485125"/>
    <w:rsid w:val="0049083F"/>
    <w:rsid w:val="00492405"/>
    <w:rsid w:val="00494E7A"/>
    <w:rsid w:val="00497A2B"/>
    <w:rsid w:val="004A148C"/>
    <w:rsid w:val="004A1B97"/>
    <w:rsid w:val="004A2DC2"/>
    <w:rsid w:val="004A3690"/>
    <w:rsid w:val="004B197B"/>
    <w:rsid w:val="004B4921"/>
    <w:rsid w:val="004B6F9C"/>
    <w:rsid w:val="004B7F69"/>
    <w:rsid w:val="004C04AC"/>
    <w:rsid w:val="004C4182"/>
    <w:rsid w:val="004C51EB"/>
    <w:rsid w:val="004C6180"/>
    <w:rsid w:val="004D0208"/>
    <w:rsid w:val="004D21E8"/>
    <w:rsid w:val="004D2BC5"/>
    <w:rsid w:val="004D5E38"/>
    <w:rsid w:val="004D69E6"/>
    <w:rsid w:val="004E0E10"/>
    <w:rsid w:val="004E1B15"/>
    <w:rsid w:val="004E27CE"/>
    <w:rsid w:val="004E3663"/>
    <w:rsid w:val="004E6171"/>
    <w:rsid w:val="004E6506"/>
    <w:rsid w:val="004F3E38"/>
    <w:rsid w:val="004F695A"/>
    <w:rsid w:val="004F7360"/>
    <w:rsid w:val="00500DF2"/>
    <w:rsid w:val="00504263"/>
    <w:rsid w:val="00504265"/>
    <w:rsid w:val="00506114"/>
    <w:rsid w:val="00511D98"/>
    <w:rsid w:val="00511E0B"/>
    <w:rsid w:val="00515AFD"/>
    <w:rsid w:val="00523EFA"/>
    <w:rsid w:val="005240EC"/>
    <w:rsid w:val="005250A2"/>
    <w:rsid w:val="00525E3B"/>
    <w:rsid w:val="0053599B"/>
    <w:rsid w:val="00535A54"/>
    <w:rsid w:val="00535ADF"/>
    <w:rsid w:val="005418E5"/>
    <w:rsid w:val="00543AB9"/>
    <w:rsid w:val="005448C5"/>
    <w:rsid w:val="00545034"/>
    <w:rsid w:val="005462B6"/>
    <w:rsid w:val="00554471"/>
    <w:rsid w:val="00556122"/>
    <w:rsid w:val="005565F9"/>
    <w:rsid w:val="00556E62"/>
    <w:rsid w:val="005571CF"/>
    <w:rsid w:val="00557E38"/>
    <w:rsid w:val="005618E7"/>
    <w:rsid w:val="00564EF4"/>
    <w:rsid w:val="0056607C"/>
    <w:rsid w:val="00567BC5"/>
    <w:rsid w:val="0057525D"/>
    <w:rsid w:val="005807B7"/>
    <w:rsid w:val="00581003"/>
    <w:rsid w:val="0058191F"/>
    <w:rsid w:val="00581AC4"/>
    <w:rsid w:val="00582A3B"/>
    <w:rsid w:val="0058388D"/>
    <w:rsid w:val="005851AB"/>
    <w:rsid w:val="005908D5"/>
    <w:rsid w:val="005A1C60"/>
    <w:rsid w:val="005A483B"/>
    <w:rsid w:val="005A4B72"/>
    <w:rsid w:val="005A61D0"/>
    <w:rsid w:val="005A65BE"/>
    <w:rsid w:val="005A6CA0"/>
    <w:rsid w:val="005B1F20"/>
    <w:rsid w:val="005B660C"/>
    <w:rsid w:val="005C0737"/>
    <w:rsid w:val="005C252E"/>
    <w:rsid w:val="005C70FC"/>
    <w:rsid w:val="005D3B32"/>
    <w:rsid w:val="005D4693"/>
    <w:rsid w:val="005D55E3"/>
    <w:rsid w:val="005E007D"/>
    <w:rsid w:val="005E04C6"/>
    <w:rsid w:val="005E07F1"/>
    <w:rsid w:val="005E2622"/>
    <w:rsid w:val="005F00D2"/>
    <w:rsid w:val="005F08CA"/>
    <w:rsid w:val="00601E43"/>
    <w:rsid w:val="006025B5"/>
    <w:rsid w:val="00606C90"/>
    <w:rsid w:val="00612905"/>
    <w:rsid w:val="00617E8B"/>
    <w:rsid w:val="00620709"/>
    <w:rsid w:val="00620A27"/>
    <w:rsid w:val="0062188E"/>
    <w:rsid w:val="00625984"/>
    <w:rsid w:val="0063052C"/>
    <w:rsid w:val="006327AE"/>
    <w:rsid w:val="00632F52"/>
    <w:rsid w:val="00633D95"/>
    <w:rsid w:val="00637897"/>
    <w:rsid w:val="006412CF"/>
    <w:rsid w:val="00643848"/>
    <w:rsid w:val="00644568"/>
    <w:rsid w:val="00645191"/>
    <w:rsid w:val="00647471"/>
    <w:rsid w:val="00647997"/>
    <w:rsid w:val="00654738"/>
    <w:rsid w:val="00657819"/>
    <w:rsid w:val="00660986"/>
    <w:rsid w:val="00661B0E"/>
    <w:rsid w:val="00667BE5"/>
    <w:rsid w:val="00670AF7"/>
    <w:rsid w:val="00671DA6"/>
    <w:rsid w:val="00675596"/>
    <w:rsid w:val="00675ADE"/>
    <w:rsid w:val="006770D1"/>
    <w:rsid w:val="006778DD"/>
    <w:rsid w:val="00681812"/>
    <w:rsid w:val="00683910"/>
    <w:rsid w:val="0068451C"/>
    <w:rsid w:val="00686E98"/>
    <w:rsid w:val="006925EE"/>
    <w:rsid w:val="00692814"/>
    <w:rsid w:val="006A1070"/>
    <w:rsid w:val="006A2431"/>
    <w:rsid w:val="006A26FB"/>
    <w:rsid w:val="006A6684"/>
    <w:rsid w:val="006B1E8E"/>
    <w:rsid w:val="006B3813"/>
    <w:rsid w:val="006C5D44"/>
    <w:rsid w:val="006D2027"/>
    <w:rsid w:val="006D624C"/>
    <w:rsid w:val="006E1FEB"/>
    <w:rsid w:val="006E3CD4"/>
    <w:rsid w:val="006E4591"/>
    <w:rsid w:val="006E484B"/>
    <w:rsid w:val="006F193E"/>
    <w:rsid w:val="00700994"/>
    <w:rsid w:val="00702AB2"/>
    <w:rsid w:val="00703178"/>
    <w:rsid w:val="00703B94"/>
    <w:rsid w:val="00704F6B"/>
    <w:rsid w:val="00705371"/>
    <w:rsid w:val="00706BD2"/>
    <w:rsid w:val="00710644"/>
    <w:rsid w:val="00710A78"/>
    <w:rsid w:val="007150B1"/>
    <w:rsid w:val="007175DF"/>
    <w:rsid w:val="007178B5"/>
    <w:rsid w:val="00726743"/>
    <w:rsid w:val="00730246"/>
    <w:rsid w:val="00731109"/>
    <w:rsid w:val="007340B3"/>
    <w:rsid w:val="00740D57"/>
    <w:rsid w:val="0074126F"/>
    <w:rsid w:val="007479A4"/>
    <w:rsid w:val="007502F4"/>
    <w:rsid w:val="00751C12"/>
    <w:rsid w:val="00756DF1"/>
    <w:rsid w:val="00763134"/>
    <w:rsid w:val="00764D1D"/>
    <w:rsid w:val="007666AA"/>
    <w:rsid w:val="00771EC7"/>
    <w:rsid w:val="007745FA"/>
    <w:rsid w:val="0078064D"/>
    <w:rsid w:val="00780E72"/>
    <w:rsid w:val="00781949"/>
    <w:rsid w:val="00783C26"/>
    <w:rsid w:val="00784702"/>
    <w:rsid w:val="007850DC"/>
    <w:rsid w:val="007851FA"/>
    <w:rsid w:val="00786575"/>
    <w:rsid w:val="00786980"/>
    <w:rsid w:val="0078790A"/>
    <w:rsid w:val="007908E1"/>
    <w:rsid w:val="007914F3"/>
    <w:rsid w:val="0079245D"/>
    <w:rsid w:val="0079293E"/>
    <w:rsid w:val="00793A9C"/>
    <w:rsid w:val="00793B73"/>
    <w:rsid w:val="007946E5"/>
    <w:rsid w:val="007A0F1D"/>
    <w:rsid w:val="007B04C6"/>
    <w:rsid w:val="007B44E1"/>
    <w:rsid w:val="007B622C"/>
    <w:rsid w:val="007C0C08"/>
    <w:rsid w:val="007D0553"/>
    <w:rsid w:val="007D686E"/>
    <w:rsid w:val="007D7C07"/>
    <w:rsid w:val="007E01F4"/>
    <w:rsid w:val="007E05E0"/>
    <w:rsid w:val="007E1D8B"/>
    <w:rsid w:val="007E6E6C"/>
    <w:rsid w:val="007E7871"/>
    <w:rsid w:val="007F0B0B"/>
    <w:rsid w:val="007F71A4"/>
    <w:rsid w:val="00800CAF"/>
    <w:rsid w:val="0080204E"/>
    <w:rsid w:val="00803EBD"/>
    <w:rsid w:val="00805CEE"/>
    <w:rsid w:val="00807393"/>
    <w:rsid w:val="00807593"/>
    <w:rsid w:val="0080761E"/>
    <w:rsid w:val="00810B7A"/>
    <w:rsid w:val="008145AC"/>
    <w:rsid w:val="0081549E"/>
    <w:rsid w:val="0081644F"/>
    <w:rsid w:val="0082163C"/>
    <w:rsid w:val="00826236"/>
    <w:rsid w:val="00826496"/>
    <w:rsid w:val="008318AA"/>
    <w:rsid w:val="008322BD"/>
    <w:rsid w:val="00832390"/>
    <w:rsid w:val="00834E4D"/>
    <w:rsid w:val="008362F1"/>
    <w:rsid w:val="00836E98"/>
    <w:rsid w:val="00840C32"/>
    <w:rsid w:val="00844016"/>
    <w:rsid w:val="0084580A"/>
    <w:rsid w:val="0085358C"/>
    <w:rsid w:val="00855177"/>
    <w:rsid w:val="008663DF"/>
    <w:rsid w:val="00875B87"/>
    <w:rsid w:val="00884DDA"/>
    <w:rsid w:val="00885905"/>
    <w:rsid w:val="00890A4C"/>
    <w:rsid w:val="00895A90"/>
    <w:rsid w:val="008A455D"/>
    <w:rsid w:val="008A62D9"/>
    <w:rsid w:val="008A6F7B"/>
    <w:rsid w:val="008B4DDD"/>
    <w:rsid w:val="008B6DB4"/>
    <w:rsid w:val="008C20F2"/>
    <w:rsid w:val="008C6F49"/>
    <w:rsid w:val="008D2347"/>
    <w:rsid w:val="008D4FCE"/>
    <w:rsid w:val="008D57E6"/>
    <w:rsid w:val="008D6378"/>
    <w:rsid w:val="008D6834"/>
    <w:rsid w:val="008E0F0F"/>
    <w:rsid w:val="008E581D"/>
    <w:rsid w:val="008F4823"/>
    <w:rsid w:val="008F70AB"/>
    <w:rsid w:val="00904650"/>
    <w:rsid w:val="00904A6D"/>
    <w:rsid w:val="00904AF9"/>
    <w:rsid w:val="00907C0F"/>
    <w:rsid w:val="00910A18"/>
    <w:rsid w:val="0091105F"/>
    <w:rsid w:val="00913942"/>
    <w:rsid w:val="00915D43"/>
    <w:rsid w:val="00917BC8"/>
    <w:rsid w:val="00920805"/>
    <w:rsid w:val="00921B9D"/>
    <w:rsid w:val="0092295D"/>
    <w:rsid w:val="00926DB2"/>
    <w:rsid w:val="00927165"/>
    <w:rsid w:val="00931AA4"/>
    <w:rsid w:val="00931AD4"/>
    <w:rsid w:val="00934638"/>
    <w:rsid w:val="00942D8F"/>
    <w:rsid w:val="009438DB"/>
    <w:rsid w:val="009457D3"/>
    <w:rsid w:val="0094752C"/>
    <w:rsid w:val="009530D9"/>
    <w:rsid w:val="0095417E"/>
    <w:rsid w:val="0095590E"/>
    <w:rsid w:val="00961322"/>
    <w:rsid w:val="00961D3F"/>
    <w:rsid w:val="009624FF"/>
    <w:rsid w:val="0096569D"/>
    <w:rsid w:val="00966E0E"/>
    <w:rsid w:val="0097105A"/>
    <w:rsid w:val="009776B3"/>
    <w:rsid w:val="00982281"/>
    <w:rsid w:val="0098313F"/>
    <w:rsid w:val="00987803"/>
    <w:rsid w:val="00992CCB"/>
    <w:rsid w:val="00994AC7"/>
    <w:rsid w:val="00996A7C"/>
    <w:rsid w:val="009A0BC7"/>
    <w:rsid w:val="009A5037"/>
    <w:rsid w:val="009A6EF8"/>
    <w:rsid w:val="009B4C84"/>
    <w:rsid w:val="009B5E24"/>
    <w:rsid w:val="009C0909"/>
    <w:rsid w:val="009C0FD6"/>
    <w:rsid w:val="009C260C"/>
    <w:rsid w:val="009D51CD"/>
    <w:rsid w:val="009D6594"/>
    <w:rsid w:val="009E60B7"/>
    <w:rsid w:val="009F0A8F"/>
    <w:rsid w:val="00A004EC"/>
    <w:rsid w:val="00A02811"/>
    <w:rsid w:val="00A0345D"/>
    <w:rsid w:val="00A04722"/>
    <w:rsid w:val="00A04EF9"/>
    <w:rsid w:val="00A05790"/>
    <w:rsid w:val="00A06BA8"/>
    <w:rsid w:val="00A1642B"/>
    <w:rsid w:val="00A16C09"/>
    <w:rsid w:val="00A22A34"/>
    <w:rsid w:val="00A27B88"/>
    <w:rsid w:val="00A30234"/>
    <w:rsid w:val="00A3339E"/>
    <w:rsid w:val="00A3378A"/>
    <w:rsid w:val="00A34A57"/>
    <w:rsid w:val="00A408F1"/>
    <w:rsid w:val="00A415E2"/>
    <w:rsid w:val="00A47CA0"/>
    <w:rsid w:val="00A50CE9"/>
    <w:rsid w:val="00A53E86"/>
    <w:rsid w:val="00A53F91"/>
    <w:rsid w:val="00A605F7"/>
    <w:rsid w:val="00A62622"/>
    <w:rsid w:val="00A63195"/>
    <w:rsid w:val="00A63671"/>
    <w:rsid w:val="00A64542"/>
    <w:rsid w:val="00A66888"/>
    <w:rsid w:val="00A74C57"/>
    <w:rsid w:val="00A75EDF"/>
    <w:rsid w:val="00A76478"/>
    <w:rsid w:val="00A80676"/>
    <w:rsid w:val="00A8159D"/>
    <w:rsid w:val="00A85A4E"/>
    <w:rsid w:val="00A85DCD"/>
    <w:rsid w:val="00A926BD"/>
    <w:rsid w:val="00A962AF"/>
    <w:rsid w:val="00AA1FE4"/>
    <w:rsid w:val="00AA2F92"/>
    <w:rsid w:val="00AB695B"/>
    <w:rsid w:val="00AC53C8"/>
    <w:rsid w:val="00AC58A0"/>
    <w:rsid w:val="00AC6310"/>
    <w:rsid w:val="00AD2534"/>
    <w:rsid w:val="00AD3EA3"/>
    <w:rsid w:val="00AD4245"/>
    <w:rsid w:val="00AD5EA3"/>
    <w:rsid w:val="00AE2074"/>
    <w:rsid w:val="00AE45EB"/>
    <w:rsid w:val="00AE5EBB"/>
    <w:rsid w:val="00AF1242"/>
    <w:rsid w:val="00AF1B23"/>
    <w:rsid w:val="00B00A67"/>
    <w:rsid w:val="00B10CE9"/>
    <w:rsid w:val="00B11A47"/>
    <w:rsid w:val="00B121D9"/>
    <w:rsid w:val="00B124DF"/>
    <w:rsid w:val="00B12E92"/>
    <w:rsid w:val="00B164C2"/>
    <w:rsid w:val="00B220D8"/>
    <w:rsid w:val="00B2454E"/>
    <w:rsid w:val="00B26F1A"/>
    <w:rsid w:val="00B2752C"/>
    <w:rsid w:val="00B3191A"/>
    <w:rsid w:val="00B32313"/>
    <w:rsid w:val="00B33711"/>
    <w:rsid w:val="00B3406D"/>
    <w:rsid w:val="00B35075"/>
    <w:rsid w:val="00B3511C"/>
    <w:rsid w:val="00B358AF"/>
    <w:rsid w:val="00B358D1"/>
    <w:rsid w:val="00B37799"/>
    <w:rsid w:val="00B40B31"/>
    <w:rsid w:val="00B4123F"/>
    <w:rsid w:val="00B440FC"/>
    <w:rsid w:val="00B44159"/>
    <w:rsid w:val="00B457F7"/>
    <w:rsid w:val="00B519DC"/>
    <w:rsid w:val="00B53D64"/>
    <w:rsid w:val="00B60AA3"/>
    <w:rsid w:val="00B64EEB"/>
    <w:rsid w:val="00B708CA"/>
    <w:rsid w:val="00B7148B"/>
    <w:rsid w:val="00B719D6"/>
    <w:rsid w:val="00B7240D"/>
    <w:rsid w:val="00B7329A"/>
    <w:rsid w:val="00B73F78"/>
    <w:rsid w:val="00B76070"/>
    <w:rsid w:val="00B76452"/>
    <w:rsid w:val="00B77C80"/>
    <w:rsid w:val="00B82436"/>
    <w:rsid w:val="00B83F14"/>
    <w:rsid w:val="00B854B3"/>
    <w:rsid w:val="00B90861"/>
    <w:rsid w:val="00B944FA"/>
    <w:rsid w:val="00BA64EA"/>
    <w:rsid w:val="00BA7DF0"/>
    <w:rsid w:val="00BA7E94"/>
    <w:rsid w:val="00BB1F0B"/>
    <w:rsid w:val="00BC24C0"/>
    <w:rsid w:val="00BC2C89"/>
    <w:rsid w:val="00BC3BE3"/>
    <w:rsid w:val="00BC4EE8"/>
    <w:rsid w:val="00BD3F40"/>
    <w:rsid w:val="00BD565C"/>
    <w:rsid w:val="00BD5694"/>
    <w:rsid w:val="00BD58F3"/>
    <w:rsid w:val="00BE00E4"/>
    <w:rsid w:val="00BE4454"/>
    <w:rsid w:val="00BE4F76"/>
    <w:rsid w:val="00BE57AA"/>
    <w:rsid w:val="00BE7383"/>
    <w:rsid w:val="00BE7B17"/>
    <w:rsid w:val="00BF10ED"/>
    <w:rsid w:val="00BF1A29"/>
    <w:rsid w:val="00BF3123"/>
    <w:rsid w:val="00BF5859"/>
    <w:rsid w:val="00BF5DF8"/>
    <w:rsid w:val="00C02556"/>
    <w:rsid w:val="00C03C10"/>
    <w:rsid w:val="00C06630"/>
    <w:rsid w:val="00C06B28"/>
    <w:rsid w:val="00C07EA8"/>
    <w:rsid w:val="00C107BE"/>
    <w:rsid w:val="00C11AB7"/>
    <w:rsid w:val="00C23A5A"/>
    <w:rsid w:val="00C27B38"/>
    <w:rsid w:val="00C3131D"/>
    <w:rsid w:val="00C40A3B"/>
    <w:rsid w:val="00C42423"/>
    <w:rsid w:val="00C44AB5"/>
    <w:rsid w:val="00C47ACE"/>
    <w:rsid w:val="00C52A5D"/>
    <w:rsid w:val="00C54350"/>
    <w:rsid w:val="00C650F8"/>
    <w:rsid w:val="00C6692A"/>
    <w:rsid w:val="00C7042B"/>
    <w:rsid w:val="00C77CA8"/>
    <w:rsid w:val="00C84419"/>
    <w:rsid w:val="00C85D54"/>
    <w:rsid w:val="00C87349"/>
    <w:rsid w:val="00C873C3"/>
    <w:rsid w:val="00C8766F"/>
    <w:rsid w:val="00C91EFD"/>
    <w:rsid w:val="00C94EB0"/>
    <w:rsid w:val="00C96E5A"/>
    <w:rsid w:val="00C976FE"/>
    <w:rsid w:val="00CA0910"/>
    <w:rsid w:val="00CA2202"/>
    <w:rsid w:val="00CA6CF8"/>
    <w:rsid w:val="00CA7A95"/>
    <w:rsid w:val="00CC034D"/>
    <w:rsid w:val="00CC22B6"/>
    <w:rsid w:val="00CC4BCA"/>
    <w:rsid w:val="00CC5925"/>
    <w:rsid w:val="00CD5168"/>
    <w:rsid w:val="00CD5365"/>
    <w:rsid w:val="00CE1063"/>
    <w:rsid w:val="00CE67A5"/>
    <w:rsid w:val="00CE7787"/>
    <w:rsid w:val="00CE7DBD"/>
    <w:rsid w:val="00CF2C84"/>
    <w:rsid w:val="00CF4A35"/>
    <w:rsid w:val="00CF5AE6"/>
    <w:rsid w:val="00CF6431"/>
    <w:rsid w:val="00CF7422"/>
    <w:rsid w:val="00CF7881"/>
    <w:rsid w:val="00D03C84"/>
    <w:rsid w:val="00D03DC3"/>
    <w:rsid w:val="00D04A5D"/>
    <w:rsid w:val="00D07B71"/>
    <w:rsid w:val="00D13D36"/>
    <w:rsid w:val="00D14297"/>
    <w:rsid w:val="00D14AE9"/>
    <w:rsid w:val="00D21909"/>
    <w:rsid w:val="00D23FD7"/>
    <w:rsid w:val="00D303C4"/>
    <w:rsid w:val="00D315FE"/>
    <w:rsid w:val="00D4079D"/>
    <w:rsid w:val="00D40FE0"/>
    <w:rsid w:val="00D41510"/>
    <w:rsid w:val="00D422C0"/>
    <w:rsid w:val="00D50AF2"/>
    <w:rsid w:val="00D51E96"/>
    <w:rsid w:val="00D51FFD"/>
    <w:rsid w:val="00D6266A"/>
    <w:rsid w:val="00D6571D"/>
    <w:rsid w:val="00D668BB"/>
    <w:rsid w:val="00D67B24"/>
    <w:rsid w:val="00D74208"/>
    <w:rsid w:val="00D77EC8"/>
    <w:rsid w:val="00D8033C"/>
    <w:rsid w:val="00D831EB"/>
    <w:rsid w:val="00D841B3"/>
    <w:rsid w:val="00D850E1"/>
    <w:rsid w:val="00D86657"/>
    <w:rsid w:val="00D86A8B"/>
    <w:rsid w:val="00D92052"/>
    <w:rsid w:val="00D92985"/>
    <w:rsid w:val="00D9481A"/>
    <w:rsid w:val="00D94C74"/>
    <w:rsid w:val="00D95F69"/>
    <w:rsid w:val="00D97D3E"/>
    <w:rsid w:val="00DA6112"/>
    <w:rsid w:val="00DB03A4"/>
    <w:rsid w:val="00DB2EA2"/>
    <w:rsid w:val="00DB6272"/>
    <w:rsid w:val="00DB7CB1"/>
    <w:rsid w:val="00DC3F53"/>
    <w:rsid w:val="00DC49BB"/>
    <w:rsid w:val="00DC7356"/>
    <w:rsid w:val="00DC739E"/>
    <w:rsid w:val="00DC7E9A"/>
    <w:rsid w:val="00DD5CB1"/>
    <w:rsid w:val="00DD606F"/>
    <w:rsid w:val="00DD6801"/>
    <w:rsid w:val="00DD6B74"/>
    <w:rsid w:val="00DE14D9"/>
    <w:rsid w:val="00DE1FBD"/>
    <w:rsid w:val="00DE671E"/>
    <w:rsid w:val="00DF19E2"/>
    <w:rsid w:val="00DF5422"/>
    <w:rsid w:val="00E10B5E"/>
    <w:rsid w:val="00E14828"/>
    <w:rsid w:val="00E14AEA"/>
    <w:rsid w:val="00E16C92"/>
    <w:rsid w:val="00E17266"/>
    <w:rsid w:val="00E17732"/>
    <w:rsid w:val="00E236BF"/>
    <w:rsid w:val="00E27D0D"/>
    <w:rsid w:val="00E30109"/>
    <w:rsid w:val="00E3762D"/>
    <w:rsid w:val="00E40ADF"/>
    <w:rsid w:val="00E418E5"/>
    <w:rsid w:val="00E50E77"/>
    <w:rsid w:val="00E523FF"/>
    <w:rsid w:val="00E5540E"/>
    <w:rsid w:val="00E56059"/>
    <w:rsid w:val="00E56321"/>
    <w:rsid w:val="00E57031"/>
    <w:rsid w:val="00E5787A"/>
    <w:rsid w:val="00E57942"/>
    <w:rsid w:val="00E57A6F"/>
    <w:rsid w:val="00E61A55"/>
    <w:rsid w:val="00E62588"/>
    <w:rsid w:val="00E654BE"/>
    <w:rsid w:val="00E6727D"/>
    <w:rsid w:val="00E72051"/>
    <w:rsid w:val="00E74CB8"/>
    <w:rsid w:val="00E75F76"/>
    <w:rsid w:val="00E76664"/>
    <w:rsid w:val="00E8091D"/>
    <w:rsid w:val="00E86F1D"/>
    <w:rsid w:val="00E9019D"/>
    <w:rsid w:val="00E95A48"/>
    <w:rsid w:val="00EA1A21"/>
    <w:rsid w:val="00EA5866"/>
    <w:rsid w:val="00EA61F7"/>
    <w:rsid w:val="00EB10AD"/>
    <w:rsid w:val="00EB5919"/>
    <w:rsid w:val="00EB7D52"/>
    <w:rsid w:val="00EC07B6"/>
    <w:rsid w:val="00EC0971"/>
    <w:rsid w:val="00EC191E"/>
    <w:rsid w:val="00EC2869"/>
    <w:rsid w:val="00EC3C7E"/>
    <w:rsid w:val="00EC599A"/>
    <w:rsid w:val="00ED44B0"/>
    <w:rsid w:val="00ED67A9"/>
    <w:rsid w:val="00ED7659"/>
    <w:rsid w:val="00EF0A7A"/>
    <w:rsid w:val="00EF11FA"/>
    <w:rsid w:val="00EF20C2"/>
    <w:rsid w:val="00EF44EB"/>
    <w:rsid w:val="00EF497E"/>
    <w:rsid w:val="00F01D63"/>
    <w:rsid w:val="00F02E84"/>
    <w:rsid w:val="00F100DF"/>
    <w:rsid w:val="00F10E80"/>
    <w:rsid w:val="00F115C9"/>
    <w:rsid w:val="00F13934"/>
    <w:rsid w:val="00F14D62"/>
    <w:rsid w:val="00F165EE"/>
    <w:rsid w:val="00F1760C"/>
    <w:rsid w:val="00F2305F"/>
    <w:rsid w:val="00F2423F"/>
    <w:rsid w:val="00F25C53"/>
    <w:rsid w:val="00F272A0"/>
    <w:rsid w:val="00F313E5"/>
    <w:rsid w:val="00F33A23"/>
    <w:rsid w:val="00F343E1"/>
    <w:rsid w:val="00F36AAA"/>
    <w:rsid w:val="00F40200"/>
    <w:rsid w:val="00F41051"/>
    <w:rsid w:val="00F50D5D"/>
    <w:rsid w:val="00F56DE5"/>
    <w:rsid w:val="00F60802"/>
    <w:rsid w:val="00F63285"/>
    <w:rsid w:val="00F744CF"/>
    <w:rsid w:val="00F80D20"/>
    <w:rsid w:val="00F82EF6"/>
    <w:rsid w:val="00F8537A"/>
    <w:rsid w:val="00F907B6"/>
    <w:rsid w:val="00F913C7"/>
    <w:rsid w:val="00F94543"/>
    <w:rsid w:val="00F95CB6"/>
    <w:rsid w:val="00F96BA0"/>
    <w:rsid w:val="00FA3B2A"/>
    <w:rsid w:val="00FA68DE"/>
    <w:rsid w:val="00FB5D81"/>
    <w:rsid w:val="00FC0087"/>
    <w:rsid w:val="00FC2FD9"/>
    <w:rsid w:val="00FC3987"/>
    <w:rsid w:val="00FC4006"/>
    <w:rsid w:val="00FC4CF7"/>
    <w:rsid w:val="00FC63E9"/>
    <w:rsid w:val="00FC6B0C"/>
    <w:rsid w:val="00FD7E29"/>
    <w:rsid w:val="00FE043A"/>
    <w:rsid w:val="00FE28FD"/>
    <w:rsid w:val="00FF219A"/>
    <w:rsid w:val="00FF3A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4A36F"/>
  <w15:chartTrackingRefBased/>
  <w15:docId w15:val="{13FD497D-2045-48AC-B6CE-1490F5BC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4BCA"/>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A6CA0"/>
    <w:rPr>
      <w:rFonts w:ascii="Segoe UI" w:eastAsiaTheme="minorHAnsi" w:hAnsi="Segoe UI" w:cs="Segoe UI"/>
      <w:sz w:val="18"/>
      <w:szCs w:val="18"/>
      <w:lang w:eastAsia="en-US"/>
    </w:rPr>
  </w:style>
  <w:style w:type="character" w:customStyle="1" w:styleId="SelitetekstiChar">
    <w:name w:val="Seliteteksti Char"/>
    <w:basedOn w:val="Kappaleenoletusfontti"/>
    <w:link w:val="Seliteteksti"/>
    <w:uiPriority w:val="99"/>
    <w:semiHidden/>
    <w:rsid w:val="005A6CA0"/>
    <w:rPr>
      <w:rFonts w:ascii="Segoe UI" w:hAnsi="Segoe UI" w:cs="Segoe UI"/>
      <w:sz w:val="18"/>
      <w:szCs w:val="18"/>
    </w:rPr>
  </w:style>
  <w:style w:type="character" w:customStyle="1" w:styleId="fontstyle01">
    <w:name w:val="fontstyle01"/>
    <w:basedOn w:val="Kappaleenoletusfontti"/>
    <w:rsid w:val="00ED67A9"/>
    <w:rPr>
      <w:rFonts w:ascii="TimesNewRomanPSMT" w:hAnsi="TimesNewRomanPSMT" w:hint="default"/>
      <w:b w:val="0"/>
      <w:bCs w:val="0"/>
      <w:i w:val="0"/>
      <w:iCs w:val="0"/>
      <w:color w:val="000000"/>
      <w:sz w:val="24"/>
      <w:szCs w:val="24"/>
    </w:rPr>
  </w:style>
  <w:style w:type="character" w:styleId="Kommentinviite">
    <w:name w:val="annotation reference"/>
    <w:basedOn w:val="Kappaleenoletusfontti"/>
    <w:uiPriority w:val="99"/>
    <w:semiHidden/>
    <w:unhideWhenUsed/>
    <w:rsid w:val="00931AD4"/>
    <w:rPr>
      <w:sz w:val="16"/>
      <w:szCs w:val="16"/>
    </w:rPr>
  </w:style>
  <w:style w:type="paragraph" w:styleId="Kommentinteksti">
    <w:name w:val="annotation text"/>
    <w:basedOn w:val="Normaali"/>
    <w:link w:val="KommentintekstiChar"/>
    <w:uiPriority w:val="99"/>
    <w:unhideWhenUsed/>
    <w:rsid w:val="00931AD4"/>
    <w:pPr>
      <w:spacing w:after="160"/>
    </w:pPr>
    <w:rPr>
      <w:rFonts w:asciiTheme="minorHAnsi" w:eastAsiaTheme="minorHAnsi" w:hAnsiTheme="minorHAnsi" w:cstheme="minorBidi"/>
      <w:sz w:val="20"/>
      <w:szCs w:val="20"/>
      <w:lang w:eastAsia="en-US"/>
    </w:rPr>
  </w:style>
  <w:style w:type="character" w:customStyle="1" w:styleId="KommentintekstiChar">
    <w:name w:val="Kommentin teksti Char"/>
    <w:basedOn w:val="Kappaleenoletusfontti"/>
    <w:link w:val="Kommentinteksti"/>
    <w:uiPriority w:val="99"/>
    <w:rsid w:val="00931AD4"/>
    <w:rPr>
      <w:sz w:val="20"/>
      <w:szCs w:val="20"/>
    </w:rPr>
  </w:style>
  <w:style w:type="paragraph" w:styleId="Kommentinotsikko">
    <w:name w:val="annotation subject"/>
    <w:basedOn w:val="Kommentinteksti"/>
    <w:next w:val="Kommentinteksti"/>
    <w:link w:val="KommentinotsikkoChar"/>
    <w:uiPriority w:val="99"/>
    <w:semiHidden/>
    <w:unhideWhenUsed/>
    <w:rsid w:val="00931AD4"/>
    <w:rPr>
      <w:b/>
      <w:bCs/>
    </w:rPr>
  </w:style>
  <w:style w:type="character" w:customStyle="1" w:styleId="KommentinotsikkoChar">
    <w:name w:val="Kommentin otsikko Char"/>
    <w:basedOn w:val="KommentintekstiChar"/>
    <w:link w:val="Kommentinotsikko"/>
    <w:uiPriority w:val="99"/>
    <w:semiHidden/>
    <w:rsid w:val="00931AD4"/>
    <w:rPr>
      <w:b/>
      <w:bCs/>
      <w:sz w:val="20"/>
      <w:szCs w:val="20"/>
    </w:rPr>
  </w:style>
  <w:style w:type="table" w:styleId="TaulukkoRuudukko">
    <w:name w:val="Table Grid"/>
    <w:basedOn w:val="Normaalitaulukko"/>
    <w:uiPriority w:val="39"/>
    <w:rsid w:val="00FA3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712D2"/>
    <w:pPr>
      <w:spacing w:after="160" w:line="259" w:lineRule="auto"/>
      <w:ind w:left="720"/>
      <w:contextualSpacing/>
    </w:pPr>
    <w:rPr>
      <w:rFonts w:asciiTheme="minorHAnsi" w:eastAsiaTheme="minorHAnsi" w:hAnsiTheme="minorHAnsi" w:cstheme="minorBidi"/>
      <w:sz w:val="22"/>
      <w:szCs w:val="22"/>
      <w:lang w:eastAsia="en-US"/>
    </w:rPr>
  </w:style>
  <w:style w:type="paragraph" w:styleId="Muutos">
    <w:name w:val="Revision"/>
    <w:hidden/>
    <w:uiPriority w:val="99"/>
    <w:semiHidden/>
    <w:rsid w:val="00371076"/>
    <w:pPr>
      <w:spacing w:after="0" w:line="240" w:lineRule="auto"/>
    </w:pPr>
  </w:style>
  <w:style w:type="character" w:styleId="Hyperlinkki">
    <w:name w:val="Hyperlink"/>
    <w:basedOn w:val="Kappaleenoletusfontti"/>
    <w:uiPriority w:val="99"/>
    <w:rsid w:val="00BF5859"/>
    <w:rPr>
      <w:rFonts w:cs="Times New Roman"/>
      <w:color w:val="0000FF"/>
      <w:u w:val="single"/>
    </w:rPr>
  </w:style>
  <w:style w:type="paragraph" w:styleId="Yltunniste">
    <w:name w:val="header"/>
    <w:basedOn w:val="Normaali"/>
    <w:link w:val="YltunnisteChar"/>
    <w:uiPriority w:val="99"/>
    <w:unhideWhenUsed/>
    <w:rsid w:val="004A2DC2"/>
    <w:pPr>
      <w:tabs>
        <w:tab w:val="center" w:pos="4819"/>
        <w:tab w:val="right" w:pos="9638"/>
      </w:tabs>
    </w:pPr>
  </w:style>
  <w:style w:type="character" w:customStyle="1" w:styleId="YltunnisteChar">
    <w:name w:val="Ylätunniste Char"/>
    <w:basedOn w:val="Kappaleenoletusfontti"/>
    <w:link w:val="Yltunniste"/>
    <w:uiPriority w:val="99"/>
    <w:rsid w:val="004A2DC2"/>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4A2DC2"/>
    <w:pPr>
      <w:tabs>
        <w:tab w:val="center" w:pos="4819"/>
        <w:tab w:val="right" w:pos="9638"/>
      </w:tabs>
    </w:pPr>
  </w:style>
  <w:style w:type="character" w:customStyle="1" w:styleId="AlatunnisteChar">
    <w:name w:val="Alatunniste Char"/>
    <w:basedOn w:val="Kappaleenoletusfontti"/>
    <w:link w:val="Alatunniste"/>
    <w:uiPriority w:val="99"/>
    <w:rsid w:val="004A2DC2"/>
    <w:rPr>
      <w:rFonts w:ascii="Times New Roman" w:eastAsia="Times New Roman" w:hAnsi="Times New Roman" w:cs="Times New Roman"/>
      <w:sz w:val="24"/>
      <w:szCs w:val="24"/>
      <w:lang w:eastAsia="fi-FI"/>
    </w:rPr>
  </w:style>
  <w:style w:type="paragraph" w:styleId="Leipteksti">
    <w:name w:val="Body Text"/>
    <w:basedOn w:val="Normaali"/>
    <w:link w:val="LeiptekstiChar"/>
    <w:rsid w:val="008E581D"/>
    <w:rPr>
      <w:rFonts w:eastAsia="ArialMT"/>
      <w:b/>
      <w:bCs/>
      <w:sz w:val="22"/>
      <w:lang w:val="en-US" w:eastAsia="en-US"/>
    </w:rPr>
  </w:style>
  <w:style w:type="character" w:customStyle="1" w:styleId="LeiptekstiChar">
    <w:name w:val="Leipäteksti Char"/>
    <w:basedOn w:val="Kappaleenoletusfontti"/>
    <w:link w:val="Leipteksti"/>
    <w:rsid w:val="008E581D"/>
    <w:rPr>
      <w:rFonts w:ascii="Times New Roman" w:eastAsia="ArialMT" w:hAnsi="Times New Roman" w:cs="Times New Roman"/>
      <w:b/>
      <w:bCs/>
      <w:szCs w:val="24"/>
      <w:lang w:val="en-US"/>
    </w:rPr>
  </w:style>
  <w:style w:type="paragraph" w:styleId="Vaintekstin">
    <w:name w:val="Plain Text"/>
    <w:basedOn w:val="Normaali"/>
    <w:link w:val="VaintekstinChar"/>
    <w:uiPriority w:val="99"/>
    <w:unhideWhenUsed/>
    <w:rsid w:val="008E581D"/>
    <w:rPr>
      <w:rFonts w:ascii="ArialMT" w:eastAsia="ArialMT" w:hAnsi="ArialMT" w:cs="ArialMT"/>
      <w:sz w:val="22"/>
      <w:szCs w:val="21"/>
      <w:lang w:val="en-US" w:eastAsia="en-US"/>
    </w:rPr>
  </w:style>
  <w:style w:type="character" w:customStyle="1" w:styleId="VaintekstinChar">
    <w:name w:val="Vain tekstinä Char"/>
    <w:basedOn w:val="Kappaleenoletusfontti"/>
    <w:link w:val="Vaintekstin"/>
    <w:uiPriority w:val="99"/>
    <w:rsid w:val="008E581D"/>
    <w:rPr>
      <w:rFonts w:ascii="ArialMT" w:eastAsia="ArialMT" w:hAnsi="ArialMT" w:cs="ArialMT"/>
      <w:szCs w:val="21"/>
      <w:lang w:val="en-US"/>
    </w:rPr>
  </w:style>
  <w:style w:type="paragraph" w:customStyle="1" w:styleId="Pa5">
    <w:name w:val="Pa5"/>
    <w:basedOn w:val="Normaali"/>
    <w:next w:val="Normaali"/>
    <w:uiPriority w:val="99"/>
    <w:rsid w:val="00EC0971"/>
    <w:pPr>
      <w:autoSpaceDE w:val="0"/>
      <w:autoSpaceDN w:val="0"/>
      <w:adjustRightInd w:val="0"/>
      <w:spacing w:line="140" w:lineRule="atLeast"/>
    </w:pPr>
    <w:rPr>
      <w:rFonts w:ascii="Shaker 2 Lancet" w:eastAsiaTheme="minorHAnsi" w:hAnsi="Shaker 2 Lancet" w:cstheme="minorBidi"/>
      <w:lang w:eastAsia="en-US"/>
    </w:rPr>
  </w:style>
  <w:style w:type="paragraph" w:customStyle="1" w:styleId="Pa6">
    <w:name w:val="Pa6"/>
    <w:basedOn w:val="Normaali"/>
    <w:next w:val="Normaali"/>
    <w:uiPriority w:val="99"/>
    <w:rsid w:val="00EC0971"/>
    <w:pPr>
      <w:autoSpaceDE w:val="0"/>
      <w:autoSpaceDN w:val="0"/>
      <w:adjustRightInd w:val="0"/>
      <w:spacing w:line="200" w:lineRule="atLeast"/>
    </w:pPr>
    <w:rPr>
      <w:rFonts w:ascii="Shaker 2 Lancet" w:eastAsiaTheme="minorHAnsi" w:hAnsi="Shaker 2 Lancet" w:cstheme="minorBidi"/>
      <w:lang w:eastAsia="en-US"/>
    </w:rPr>
  </w:style>
  <w:style w:type="paragraph" w:customStyle="1" w:styleId="Pa7">
    <w:name w:val="Pa7"/>
    <w:basedOn w:val="Normaali"/>
    <w:next w:val="Normaali"/>
    <w:uiPriority w:val="99"/>
    <w:rsid w:val="00EC0971"/>
    <w:pPr>
      <w:autoSpaceDE w:val="0"/>
      <w:autoSpaceDN w:val="0"/>
      <w:adjustRightInd w:val="0"/>
      <w:spacing w:line="171" w:lineRule="atLeast"/>
    </w:pPr>
    <w:rPr>
      <w:rFonts w:ascii="Shaker 2 Lancet" w:eastAsiaTheme="minorHAnsi" w:hAnsi="Shaker 2 Lancet"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57757">
      <w:bodyDiv w:val="1"/>
      <w:marLeft w:val="0"/>
      <w:marRight w:val="0"/>
      <w:marTop w:val="0"/>
      <w:marBottom w:val="0"/>
      <w:divBdr>
        <w:top w:val="none" w:sz="0" w:space="0" w:color="auto"/>
        <w:left w:val="none" w:sz="0" w:space="0" w:color="auto"/>
        <w:bottom w:val="none" w:sz="0" w:space="0" w:color="auto"/>
        <w:right w:val="none" w:sz="0" w:space="0" w:color="auto"/>
      </w:divBdr>
    </w:div>
    <w:div w:id="287706338">
      <w:bodyDiv w:val="1"/>
      <w:marLeft w:val="0"/>
      <w:marRight w:val="0"/>
      <w:marTop w:val="0"/>
      <w:marBottom w:val="0"/>
      <w:divBdr>
        <w:top w:val="none" w:sz="0" w:space="0" w:color="auto"/>
        <w:left w:val="none" w:sz="0" w:space="0" w:color="auto"/>
        <w:bottom w:val="none" w:sz="0" w:space="0" w:color="auto"/>
        <w:right w:val="none" w:sz="0" w:space="0" w:color="auto"/>
      </w:divBdr>
      <w:divsChild>
        <w:div w:id="288630039">
          <w:marLeft w:val="0"/>
          <w:marRight w:val="0"/>
          <w:marTop w:val="0"/>
          <w:marBottom w:val="0"/>
          <w:divBdr>
            <w:top w:val="none" w:sz="0" w:space="0" w:color="auto"/>
            <w:left w:val="none" w:sz="0" w:space="0" w:color="auto"/>
            <w:bottom w:val="none" w:sz="0" w:space="0" w:color="auto"/>
            <w:right w:val="none" w:sz="0" w:space="0" w:color="auto"/>
          </w:divBdr>
        </w:div>
        <w:div w:id="1908612504">
          <w:marLeft w:val="0"/>
          <w:marRight w:val="0"/>
          <w:marTop w:val="0"/>
          <w:marBottom w:val="0"/>
          <w:divBdr>
            <w:top w:val="none" w:sz="0" w:space="0" w:color="auto"/>
            <w:left w:val="none" w:sz="0" w:space="0" w:color="auto"/>
            <w:bottom w:val="none" w:sz="0" w:space="0" w:color="auto"/>
            <w:right w:val="none" w:sz="0" w:space="0" w:color="auto"/>
          </w:divBdr>
        </w:div>
        <w:div w:id="1431967180">
          <w:marLeft w:val="0"/>
          <w:marRight w:val="0"/>
          <w:marTop w:val="0"/>
          <w:marBottom w:val="0"/>
          <w:divBdr>
            <w:top w:val="none" w:sz="0" w:space="0" w:color="auto"/>
            <w:left w:val="none" w:sz="0" w:space="0" w:color="auto"/>
            <w:bottom w:val="none" w:sz="0" w:space="0" w:color="auto"/>
            <w:right w:val="none" w:sz="0" w:space="0" w:color="auto"/>
          </w:divBdr>
        </w:div>
        <w:div w:id="1224757177">
          <w:marLeft w:val="0"/>
          <w:marRight w:val="0"/>
          <w:marTop w:val="0"/>
          <w:marBottom w:val="0"/>
          <w:divBdr>
            <w:top w:val="none" w:sz="0" w:space="0" w:color="auto"/>
            <w:left w:val="none" w:sz="0" w:space="0" w:color="auto"/>
            <w:bottom w:val="none" w:sz="0" w:space="0" w:color="auto"/>
            <w:right w:val="none" w:sz="0" w:space="0" w:color="auto"/>
          </w:divBdr>
        </w:div>
      </w:divsChild>
    </w:div>
    <w:div w:id="332993435">
      <w:bodyDiv w:val="1"/>
      <w:marLeft w:val="0"/>
      <w:marRight w:val="0"/>
      <w:marTop w:val="0"/>
      <w:marBottom w:val="0"/>
      <w:divBdr>
        <w:top w:val="none" w:sz="0" w:space="0" w:color="auto"/>
        <w:left w:val="none" w:sz="0" w:space="0" w:color="auto"/>
        <w:bottom w:val="none" w:sz="0" w:space="0" w:color="auto"/>
        <w:right w:val="none" w:sz="0" w:space="0" w:color="auto"/>
      </w:divBdr>
    </w:div>
    <w:div w:id="410932300">
      <w:bodyDiv w:val="1"/>
      <w:marLeft w:val="0"/>
      <w:marRight w:val="0"/>
      <w:marTop w:val="0"/>
      <w:marBottom w:val="0"/>
      <w:divBdr>
        <w:top w:val="none" w:sz="0" w:space="0" w:color="auto"/>
        <w:left w:val="none" w:sz="0" w:space="0" w:color="auto"/>
        <w:bottom w:val="none" w:sz="0" w:space="0" w:color="auto"/>
        <w:right w:val="none" w:sz="0" w:space="0" w:color="auto"/>
      </w:divBdr>
    </w:div>
    <w:div w:id="529951103">
      <w:bodyDiv w:val="1"/>
      <w:marLeft w:val="0"/>
      <w:marRight w:val="0"/>
      <w:marTop w:val="0"/>
      <w:marBottom w:val="0"/>
      <w:divBdr>
        <w:top w:val="none" w:sz="0" w:space="0" w:color="auto"/>
        <w:left w:val="none" w:sz="0" w:space="0" w:color="auto"/>
        <w:bottom w:val="none" w:sz="0" w:space="0" w:color="auto"/>
        <w:right w:val="none" w:sz="0" w:space="0" w:color="auto"/>
      </w:divBdr>
      <w:divsChild>
        <w:div w:id="1381056413">
          <w:marLeft w:val="0"/>
          <w:marRight w:val="0"/>
          <w:marTop w:val="0"/>
          <w:marBottom w:val="0"/>
          <w:divBdr>
            <w:top w:val="none" w:sz="0" w:space="0" w:color="auto"/>
            <w:left w:val="none" w:sz="0" w:space="0" w:color="auto"/>
            <w:bottom w:val="none" w:sz="0" w:space="0" w:color="auto"/>
            <w:right w:val="none" w:sz="0" w:space="0" w:color="auto"/>
          </w:divBdr>
        </w:div>
        <w:div w:id="136337989">
          <w:marLeft w:val="0"/>
          <w:marRight w:val="0"/>
          <w:marTop w:val="0"/>
          <w:marBottom w:val="0"/>
          <w:divBdr>
            <w:top w:val="none" w:sz="0" w:space="0" w:color="auto"/>
            <w:left w:val="none" w:sz="0" w:space="0" w:color="auto"/>
            <w:bottom w:val="none" w:sz="0" w:space="0" w:color="auto"/>
            <w:right w:val="none" w:sz="0" w:space="0" w:color="auto"/>
          </w:divBdr>
        </w:div>
        <w:div w:id="697238925">
          <w:marLeft w:val="0"/>
          <w:marRight w:val="0"/>
          <w:marTop w:val="0"/>
          <w:marBottom w:val="0"/>
          <w:divBdr>
            <w:top w:val="none" w:sz="0" w:space="0" w:color="auto"/>
            <w:left w:val="none" w:sz="0" w:space="0" w:color="auto"/>
            <w:bottom w:val="none" w:sz="0" w:space="0" w:color="auto"/>
            <w:right w:val="none" w:sz="0" w:space="0" w:color="auto"/>
          </w:divBdr>
        </w:div>
        <w:div w:id="136995854">
          <w:marLeft w:val="0"/>
          <w:marRight w:val="0"/>
          <w:marTop w:val="0"/>
          <w:marBottom w:val="0"/>
          <w:divBdr>
            <w:top w:val="none" w:sz="0" w:space="0" w:color="auto"/>
            <w:left w:val="none" w:sz="0" w:space="0" w:color="auto"/>
            <w:bottom w:val="none" w:sz="0" w:space="0" w:color="auto"/>
            <w:right w:val="none" w:sz="0" w:space="0" w:color="auto"/>
          </w:divBdr>
        </w:div>
      </w:divsChild>
    </w:div>
    <w:div w:id="559555861">
      <w:bodyDiv w:val="1"/>
      <w:marLeft w:val="0"/>
      <w:marRight w:val="0"/>
      <w:marTop w:val="0"/>
      <w:marBottom w:val="0"/>
      <w:divBdr>
        <w:top w:val="none" w:sz="0" w:space="0" w:color="auto"/>
        <w:left w:val="none" w:sz="0" w:space="0" w:color="auto"/>
        <w:bottom w:val="none" w:sz="0" w:space="0" w:color="auto"/>
        <w:right w:val="none" w:sz="0" w:space="0" w:color="auto"/>
      </w:divBdr>
    </w:div>
    <w:div w:id="566841798">
      <w:bodyDiv w:val="1"/>
      <w:marLeft w:val="0"/>
      <w:marRight w:val="0"/>
      <w:marTop w:val="0"/>
      <w:marBottom w:val="0"/>
      <w:divBdr>
        <w:top w:val="none" w:sz="0" w:space="0" w:color="auto"/>
        <w:left w:val="none" w:sz="0" w:space="0" w:color="auto"/>
        <w:bottom w:val="none" w:sz="0" w:space="0" w:color="auto"/>
        <w:right w:val="none" w:sz="0" w:space="0" w:color="auto"/>
      </w:divBdr>
      <w:divsChild>
        <w:div w:id="272980385">
          <w:marLeft w:val="0"/>
          <w:marRight w:val="0"/>
          <w:marTop w:val="0"/>
          <w:marBottom w:val="0"/>
          <w:divBdr>
            <w:top w:val="none" w:sz="0" w:space="0" w:color="auto"/>
            <w:left w:val="none" w:sz="0" w:space="0" w:color="auto"/>
            <w:bottom w:val="none" w:sz="0" w:space="0" w:color="auto"/>
            <w:right w:val="none" w:sz="0" w:space="0" w:color="auto"/>
          </w:divBdr>
        </w:div>
      </w:divsChild>
    </w:div>
    <w:div w:id="593053575">
      <w:bodyDiv w:val="1"/>
      <w:marLeft w:val="0"/>
      <w:marRight w:val="0"/>
      <w:marTop w:val="0"/>
      <w:marBottom w:val="0"/>
      <w:divBdr>
        <w:top w:val="none" w:sz="0" w:space="0" w:color="auto"/>
        <w:left w:val="none" w:sz="0" w:space="0" w:color="auto"/>
        <w:bottom w:val="none" w:sz="0" w:space="0" w:color="auto"/>
        <w:right w:val="none" w:sz="0" w:space="0" w:color="auto"/>
      </w:divBdr>
    </w:div>
    <w:div w:id="656424262">
      <w:bodyDiv w:val="1"/>
      <w:marLeft w:val="0"/>
      <w:marRight w:val="0"/>
      <w:marTop w:val="0"/>
      <w:marBottom w:val="0"/>
      <w:divBdr>
        <w:top w:val="none" w:sz="0" w:space="0" w:color="auto"/>
        <w:left w:val="none" w:sz="0" w:space="0" w:color="auto"/>
        <w:bottom w:val="none" w:sz="0" w:space="0" w:color="auto"/>
        <w:right w:val="none" w:sz="0" w:space="0" w:color="auto"/>
      </w:divBdr>
    </w:div>
    <w:div w:id="661933048">
      <w:bodyDiv w:val="1"/>
      <w:marLeft w:val="0"/>
      <w:marRight w:val="0"/>
      <w:marTop w:val="0"/>
      <w:marBottom w:val="0"/>
      <w:divBdr>
        <w:top w:val="none" w:sz="0" w:space="0" w:color="auto"/>
        <w:left w:val="none" w:sz="0" w:space="0" w:color="auto"/>
        <w:bottom w:val="none" w:sz="0" w:space="0" w:color="auto"/>
        <w:right w:val="none" w:sz="0" w:space="0" w:color="auto"/>
      </w:divBdr>
      <w:divsChild>
        <w:div w:id="2009479229">
          <w:marLeft w:val="0"/>
          <w:marRight w:val="0"/>
          <w:marTop w:val="0"/>
          <w:marBottom w:val="0"/>
          <w:divBdr>
            <w:top w:val="none" w:sz="0" w:space="0" w:color="auto"/>
            <w:left w:val="none" w:sz="0" w:space="0" w:color="auto"/>
            <w:bottom w:val="none" w:sz="0" w:space="0" w:color="auto"/>
            <w:right w:val="none" w:sz="0" w:space="0" w:color="auto"/>
          </w:divBdr>
        </w:div>
      </w:divsChild>
    </w:div>
    <w:div w:id="685836183">
      <w:bodyDiv w:val="1"/>
      <w:marLeft w:val="0"/>
      <w:marRight w:val="0"/>
      <w:marTop w:val="0"/>
      <w:marBottom w:val="0"/>
      <w:divBdr>
        <w:top w:val="none" w:sz="0" w:space="0" w:color="auto"/>
        <w:left w:val="none" w:sz="0" w:space="0" w:color="auto"/>
        <w:bottom w:val="none" w:sz="0" w:space="0" w:color="auto"/>
        <w:right w:val="none" w:sz="0" w:space="0" w:color="auto"/>
      </w:divBdr>
    </w:div>
    <w:div w:id="737945063">
      <w:bodyDiv w:val="1"/>
      <w:marLeft w:val="0"/>
      <w:marRight w:val="0"/>
      <w:marTop w:val="0"/>
      <w:marBottom w:val="0"/>
      <w:divBdr>
        <w:top w:val="none" w:sz="0" w:space="0" w:color="auto"/>
        <w:left w:val="none" w:sz="0" w:space="0" w:color="auto"/>
        <w:bottom w:val="none" w:sz="0" w:space="0" w:color="auto"/>
        <w:right w:val="none" w:sz="0" w:space="0" w:color="auto"/>
      </w:divBdr>
      <w:divsChild>
        <w:div w:id="231621321">
          <w:marLeft w:val="0"/>
          <w:marRight w:val="0"/>
          <w:marTop w:val="0"/>
          <w:marBottom w:val="0"/>
          <w:divBdr>
            <w:top w:val="none" w:sz="0" w:space="0" w:color="auto"/>
            <w:left w:val="none" w:sz="0" w:space="0" w:color="auto"/>
            <w:bottom w:val="none" w:sz="0" w:space="0" w:color="auto"/>
            <w:right w:val="none" w:sz="0" w:space="0" w:color="auto"/>
          </w:divBdr>
        </w:div>
      </w:divsChild>
    </w:div>
    <w:div w:id="752550045">
      <w:bodyDiv w:val="1"/>
      <w:marLeft w:val="0"/>
      <w:marRight w:val="0"/>
      <w:marTop w:val="0"/>
      <w:marBottom w:val="0"/>
      <w:divBdr>
        <w:top w:val="none" w:sz="0" w:space="0" w:color="auto"/>
        <w:left w:val="none" w:sz="0" w:space="0" w:color="auto"/>
        <w:bottom w:val="none" w:sz="0" w:space="0" w:color="auto"/>
        <w:right w:val="none" w:sz="0" w:space="0" w:color="auto"/>
      </w:divBdr>
    </w:div>
    <w:div w:id="888884702">
      <w:bodyDiv w:val="1"/>
      <w:marLeft w:val="0"/>
      <w:marRight w:val="0"/>
      <w:marTop w:val="0"/>
      <w:marBottom w:val="0"/>
      <w:divBdr>
        <w:top w:val="none" w:sz="0" w:space="0" w:color="auto"/>
        <w:left w:val="none" w:sz="0" w:space="0" w:color="auto"/>
        <w:bottom w:val="none" w:sz="0" w:space="0" w:color="auto"/>
        <w:right w:val="none" w:sz="0" w:space="0" w:color="auto"/>
      </w:divBdr>
    </w:div>
    <w:div w:id="970329364">
      <w:bodyDiv w:val="1"/>
      <w:marLeft w:val="0"/>
      <w:marRight w:val="0"/>
      <w:marTop w:val="0"/>
      <w:marBottom w:val="0"/>
      <w:divBdr>
        <w:top w:val="none" w:sz="0" w:space="0" w:color="auto"/>
        <w:left w:val="none" w:sz="0" w:space="0" w:color="auto"/>
        <w:bottom w:val="none" w:sz="0" w:space="0" w:color="auto"/>
        <w:right w:val="none" w:sz="0" w:space="0" w:color="auto"/>
      </w:divBdr>
      <w:divsChild>
        <w:div w:id="1621455461">
          <w:marLeft w:val="0"/>
          <w:marRight w:val="0"/>
          <w:marTop w:val="0"/>
          <w:marBottom w:val="0"/>
          <w:divBdr>
            <w:top w:val="none" w:sz="0" w:space="0" w:color="auto"/>
            <w:left w:val="none" w:sz="0" w:space="0" w:color="auto"/>
            <w:bottom w:val="none" w:sz="0" w:space="0" w:color="auto"/>
            <w:right w:val="none" w:sz="0" w:space="0" w:color="auto"/>
          </w:divBdr>
        </w:div>
      </w:divsChild>
    </w:div>
    <w:div w:id="1034841992">
      <w:bodyDiv w:val="1"/>
      <w:marLeft w:val="0"/>
      <w:marRight w:val="0"/>
      <w:marTop w:val="0"/>
      <w:marBottom w:val="0"/>
      <w:divBdr>
        <w:top w:val="none" w:sz="0" w:space="0" w:color="auto"/>
        <w:left w:val="none" w:sz="0" w:space="0" w:color="auto"/>
        <w:bottom w:val="none" w:sz="0" w:space="0" w:color="auto"/>
        <w:right w:val="none" w:sz="0" w:space="0" w:color="auto"/>
      </w:divBdr>
      <w:divsChild>
        <w:div w:id="1378237552">
          <w:marLeft w:val="0"/>
          <w:marRight w:val="0"/>
          <w:marTop w:val="0"/>
          <w:marBottom w:val="0"/>
          <w:divBdr>
            <w:top w:val="none" w:sz="0" w:space="0" w:color="auto"/>
            <w:left w:val="none" w:sz="0" w:space="0" w:color="auto"/>
            <w:bottom w:val="none" w:sz="0" w:space="0" w:color="auto"/>
            <w:right w:val="none" w:sz="0" w:space="0" w:color="auto"/>
          </w:divBdr>
          <w:divsChild>
            <w:div w:id="2014146116">
              <w:marLeft w:val="0"/>
              <w:marRight w:val="0"/>
              <w:marTop w:val="0"/>
              <w:marBottom w:val="0"/>
              <w:divBdr>
                <w:top w:val="none" w:sz="0" w:space="0" w:color="auto"/>
                <w:left w:val="none" w:sz="0" w:space="0" w:color="auto"/>
                <w:bottom w:val="none" w:sz="0" w:space="0" w:color="auto"/>
                <w:right w:val="none" w:sz="0" w:space="0" w:color="auto"/>
              </w:divBdr>
              <w:divsChild>
                <w:div w:id="392507912">
                  <w:marLeft w:val="0"/>
                  <w:marRight w:val="0"/>
                  <w:marTop w:val="0"/>
                  <w:marBottom w:val="0"/>
                  <w:divBdr>
                    <w:top w:val="none" w:sz="0" w:space="0" w:color="auto"/>
                    <w:left w:val="none" w:sz="0" w:space="0" w:color="auto"/>
                    <w:bottom w:val="none" w:sz="0" w:space="0" w:color="auto"/>
                    <w:right w:val="none" w:sz="0" w:space="0" w:color="auto"/>
                  </w:divBdr>
                  <w:divsChild>
                    <w:div w:id="553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5719">
          <w:marLeft w:val="0"/>
          <w:marRight w:val="0"/>
          <w:marTop w:val="0"/>
          <w:marBottom w:val="0"/>
          <w:divBdr>
            <w:top w:val="none" w:sz="0" w:space="0" w:color="auto"/>
            <w:left w:val="none" w:sz="0" w:space="0" w:color="auto"/>
            <w:bottom w:val="none" w:sz="0" w:space="0" w:color="auto"/>
            <w:right w:val="none" w:sz="0" w:space="0" w:color="auto"/>
          </w:divBdr>
          <w:divsChild>
            <w:div w:id="2082678182">
              <w:marLeft w:val="0"/>
              <w:marRight w:val="0"/>
              <w:marTop w:val="0"/>
              <w:marBottom w:val="0"/>
              <w:divBdr>
                <w:top w:val="none" w:sz="0" w:space="0" w:color="auto"/>
                <w:left w:val="none" w:sz="0" w:space="0" w:color="auto"/>
                <w:bottom w:val="none" w:sz="0" w:space="0" w:color="auto"/>
                <w:right w:val="none" w:sz="0" w:space="0" w:color="auto"/>
              </w:divBdr>
              <w:divsChild>
                <w:div w:id="7494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66565">
      <w:bodyDiv w:val="1"/>
      <w:marLeft w:val="0"/>
      <w:marRight w:val="0"/>
      <w:marTop w:val="0"/>
      <w:marBottom w:val="0"/>
      <w:divBdr>
        <w:top w:val="none" w:sz="0" w:space="0" w:color="auto"/>
        <w:left w:val="none" w:sz="0" w:space="0" w:color="auto"/>
        <w:bottom w:val="none" w:sz="0" w:space="0" w:color="auto"/>
        <w:right w:val="none" w:sz="0" w:space="0" w:color="auto"/>
      </w:divBdr>
      <w:divsChild>
        <w:div w:id="981426888">
          <w:marLeft w:val="0"/>
          <w:marRight w:val="0"/>
          <w:marTop w:val="0"/>
          <w:marBottom w:val="0"/>
          <w:divBdr>
            <w:top w:val="none" w:sz="0" w:space="0" w:color="auto"/>
            <w:left w:val="none" w:sz="0" w:space="0" w:color="auto"/>
            <w:bottom w:val="none" w:sz="0" w:space="0" w:color="auto"/>
            <w:right w:val="none" w:sz="0" w:space="0" w:color="auto"/>
          </w:divBdr>
        </w:div>
      </w:divsChild>
    </w:div>
    <w:div w:id="1185829166">
      <w:bodyDiv w:val="1"/>
      <w:marLeft w:val="0"/>
      <w:marRight w:val="0"/>
      <w:marTop w:val="0"/>
      <w:marBottom w:val="0"/>
      <w:divBdr>
        <w:top w:val="none" w:sz="0" w:space="0" w:color="auto"/>
        <w:left w:val="none" w:sz="0" w:space="0" w:color="auto"/>
        <w:bottom w:val="none" w:sz="0" w:space="0" w:color="auto"/>
        <w:right w:val="none" w:sz="0" w:space="0" w:color="auto"/>
      </w:divBdr>
      <w:divsChild>
        <w:div w:id="1971131195">
          <w:marLeft w:val="0"/>
          <w:marRight w:val="0"/>
          <w:marTop w:val="0"/>
          <w:marBottom w:val="0"/>
          <w:divBdr>
            <w:top w:val="none" w:sz="0" w:space="0" w:color="auto"/>
            <w:left w:val="none" w:sz="0" w:space="0" w:color="auto"/>
            <w:bottom w:val="none" w:sz="0" w:space="0" w:color="auto"/>
            <w:right w:val="none" w:sz="0" w:space="0" w:color="auto"/>
          </w:divBdr>
        </w:div>
      </w:divsChild>
    </w:div>
    <w:div w:id="1200818523">
      <w:bodyDiv w:val="1"/>
      <w:marLeft w:val="0"/>
      <w:marRight w:val="0"/>
      <w:marTop w:val="0"/>
      <w:marBottom w:val="0"/>
      <w:divBdr>
        <w:top w:val="none" w:sz="0" w:space="0" w:color="auto"/>
        <w:left w:val="none" w:sz="0" w:space="0" w:color="auto"/>
        <w:bottom w:val="none" w:sz="0" w:space="0" w:color="auto"/>
        <w:right w:val="none" w:sz="0" w:space="0" w:color="auto"/>
      </w:divBdr>
      <w:divsChild>
        <w:div w:id="938222289">
          <w:marLeft w:val="0"/>
          <w:marRight w:val="0"/>
          <w:marTop w:val="0"/>
          <w:marBottom w:val="0"/>
          <w:divBdr>
            <w:top w:val="none" w:sz="0" w:space="0" w:color="auto"/>
            <w:left w:val="none" w:sz="0" w:space="0" w:color="auto"/>
            <w:bottom w:val="none" w:sz="0" w:space="0" w:color="auto"/>
            <w:right w:val="none" w:sz="0" w:space="0" w:color="auto"/>
          </w:divBdr>
        </w:div>
      </w:divsChild>
    </w:div>
    <w:div w:id="1222248220">
      <w:bodyDiv w:val="1"/>
      <w:marLeft w:val="0"/>
      <w:marRight w:val="0"/>
      <w:marTop w:val="0"/>
      <w:marBottom w:val="0"/>
      <w:divBdr>
        <w:top w:val="none" w:sz="0" w:space="0" w:color="auto"/>
        <w:left w:val="none" w:sz="0" w:space="0" w:color="auto"/>
        <w:bottom w:val="none" w:sz="0" w:space="0" w:color="auto"/>
        <w:right w:val="none" w:sz="0" w:space="0" w:color="auto"/>
      </w:divBdr>
    </w:div>
    <w:div w:id="1231842976">
      <w:bodyDiv w:val="1"/>
      <w:marLeft w:val="0"/>
      <w:marRight w:val="0"/>
      <w:marTop w:val="0"/>
      <w:marBottom w:val="0"/>
      <w:divBdr>
        <w:top w:val="none" w:sz="0" w:space="0" w:color="auto"/>
        <w:left w:val="none" w:sz="0" w:space="0" w:color="auto"/>
        <w:bottom w:val="none" w:sz="0" w:space="0" w:color="auto"/>
        <w:right w:val="none" w:sz="0" w:space="0" w:color="auto"/>
      </w:divBdr>
    </w:div>
    <w:div w:id="1253011322">
      <w:bodyDiv w:val="1"/>
      <w:marLeft w:val="0"/>
      <w:marRight w:val="0"/>
      <w:marTop w:val="0"/>
      <w:marBottom w:val="0"/>
      <w:divBdr>
        <w:top w:val="none" w:sz="0" w:space="0" w:color="auto"/>
        <w:left w:val="none" w:sz="0" w:space="0" w:color="auto"/>
        <w:bottom w:val="none" w:sz="0" w:space="0" w:color="auto"/>
        <w:right w:val="none" w:sz="0" w:space="0" w:color="auto"/>
      </w:divBdr>
    </w:div>
    <w:div w:id="1444227592">
      <w:bodyDiv w:val="1"/>
      <w:marLeft w:val="0"/>
      <w:marRight w:val="0"/>
      <w:marTop w:val="0"/>
      <w:marBottom w:val="0"/>
      <w:divBdr>
        <w:top w:val="none" w:sz="0" w:space="0" w:color="auto"/>
        <w:left w:val="none" w:sz="0" w:space="0" w:color="auto"/>
        <w:bottom w:val="none" w:sz="0" w:space="0" w:color="auto"/>
        <w:right w:val="none" w:sz="0" w:space="0" w:color="auto"/>
      </w:divBdr>
    </w:div>
    <w:div w:id="1487283677">
      <w:bodyDiv w:val="1"/>
      <w:marLeft w:val="0"/>
      <w:marRight w:val="0"/>
      <w:marTop w:val="0"/>
      <w:marBottom w:val="0"/>
      <w:divBdr>
        <w:top w:val="none" w:sz="0" w:space="0" w:color="auto"/>
        <w:left w:val="none" w:sz="0" w:space="0" w:color="auto"/>
        <w:bottom w:val="none" w:sz="0" w:space="0" w:color="auto"/>
        <w:right w:val="none" w:sz="0" w:space="0" w:color="auto"/>
      </w:divBdr>
    </w:div>
    <w:div w:id="1502231093">
      <w:bodyDiv w:val="1"/>
      <w:marLeft w:val="0"/>
      <w:marRight w:val="0"/>
      <w:marTop w:val="0"/>
      <w:marBottom w:val="0"/>
      <w:divBdr>
        <w:top w:val="none" w:sz="0" w:space="0" w:color="auto"/>
        <w:left w:val="none" w:sz="0" w:space="0" w:color="auto"/>
        <w:bottom w:val="none" w:sz="0" w:space="0" w:color="auto"/>
        <w:right w:val="none" w:sz="0" w:space="0" w:color="auto"/>
      </w:divBdr>
      <w:divsChild>
        <w:div w:id="1914122339">
          <w:marLeft w:val="0"/>
          <w:marRight w:val="0"/>
          <w:marTop w:val="0"/>
          <w:marBottom w:val="0"/>
          <w:divBdr>
            <w:top w:val="none" w:sz="0" w:space="0" w:color="auto"/>
            <w:left w:val="none" w:sz="0" w:space="0" w:color="auto"/>
            <w:bottom w:val="none" w:sz="0" w:space="0" w:color="auto"/>
            <w:right w:val="none" w:sz="0" w:space="0" w:color="auto"/>
          </w:divBdr>
        </w:div>
      </w:divsChild>
    </w:div>
    <w:div w:id="1689090753">
      <w:bodyDiv w:val="1"/>
      <w:marLeft w:val="0"/>
      <w:marRight w:val="0"/>
      <w:marTop w:val="0"/>
      <w:marBottom w:val="0"/>
      <w:divBdr>
        <w:top w:val="none" w:sz="0" w:space="0" w:color="auto"/>
        <w:left w:val="none" w:sz="0" w:space="0" w:color="auto"/>
        <w:bottom w:val="none" w:sz="0" w:space="0" w:color="auto"/>
        <w:right w:val="none" w:sz="0" w:space="0" w:color="auto"/>
      </w:divBdr>
    </w:div>
    <w:div w:id="1729109982">
      <w:bodyDiv w:val="1"/>
      <w:marLeft w:val="0"/>
      <w:marRight w:val="0"/>
      <w:marTop w:val="0"/>
      <w:marBottom w:val="0"/>
      <w:divBdr>
        <w:top w:val="none" w:sz="0" w:space="0" w:color="auto"/>
        <w:left w:val="none" w:sz="0" w:space="0" w:color="auto"/>
        <w:bottom w:val="none" w:sz="0" w:space="0" w:color="auto"/>
        <w:right w:val="none" w:sz="0" w:space="0" w:color="auto"/>
      </w:divBdr>
    </w:div>
    <w:div w:id="1744138274">
      <w:bodyDiv w:val="1"/>
      <w:marLeft w:val="0"/>
      <w:marRight w:val="0"/>
      <w:marTop w:val="0"/>
      <w:marBottom w:val="0"/>
      <w:divBdr>
        <w:top w:val="none" w:sz="0" w:space="0" w:color="auto"/>
        <w:left w:val="none" w:sz="0" w:space="0" w:color="auto"/>
        <w:bottom w:val="none" w:sz="0" w:space="0" w:color="auto"/>
        <w:right w:val="none" w:sz="0" w:space="0" w:color="auto"/>
      </w:divBdr>
    </w:div>
    <w:div w:id="1756124773">
      <w:bodyDiv w:val="1"/>
      <w:marLeft w:val="0"/>
      <w:marRight w:val="0"/>
      <w:marTop w:val="0"/>
      <w:marBottom w:val="0"/>
      <w:divBdr>
        <w:top w:val="none" w:sz="0" w:space="0" w:color="auto"/>
        <w:left w:val="none" w:sz="0" w:space="0" w:color="auto"/>
        <w:bottom w:val="none" w:sz="0" w:space="0" w:color="auto"/>
        <w:right w:val="none" w:sz="0" w:space="0" w:color="auto"/>
      </w:divBdr>
      <w:divsChild>
        <w:div w:id="1898320640">
          <w:marLeft w:val="0"/>
          <w:marRight w:val="0"/>
          <w:marTop w:val="0"/>
          <w:marBottom w:val="0"/>
          <w:divBdr>
            <w:top w:val="none" w:sz="0" w:space="0" w:color="auto"/>
            <w:left w:val="none" w:sz="0" w:space="0" w:color="auto"/>
            <w:bottom w:val="none" w:sz="0" w:space="0" w:color="auto"/>
            <w:right w:val="none" w:sz="0" w:space="0" w:color="auto"/>
          </w:divBdr>
        </w:div>
      </w:divsChild>
    </w:div>
    <w:div w:id="1773672609">
      <w:bodyDiv w:val="1"/>
      <w:marLeft w:val="0"/>
      <w:marRight w:val="0"/>
      <w:marTop w:val="0"/>
      <w:marBottom w:val="0"/>
      <w:divBdr>
        <w:top w:val="none" w:sz="0" w:space="0" w:color="auto"/>
        <w:left w:val="none" w:sz="0" w:space="0" w:color="auto"/>
        <w:bottom w:val="none" w:sz="0" w:space="0" w:color="auto"/>
        <w:right w:val="none" w:sz="0" w:space="0" w:color="auto"/>
      </w:divBdr>
    </w:div>
    <w:div w:id="1795979756">
      <w:bodyDiv w:val="1"/>
      <w:marLeft w:val="0"/>
      <w:marRight w:val="0"/>
      <w:marTop w:val="0"/>
      <w:marBottom w:val="0"/>
      <w:divBdr>
        <w:top w:val="none" w:sz="0" w:space="0" w:color="auto"/>
        <w:left w:val="none" w:sz="0" w:space="0" w:color="auto"/>
        <w:bottom w:val="none" w:sz="0" w:space="0" w:color="auto"/>
        <w:right w:val="none" w:sz="0" w:space="0" w:color="auto"/>
      </w:divBdr>
    </w:div>
    <w:div w:id="1850482707">
      <w:bodyDiv w:val="1"/>
      <w:marLeft w:val="0"/>
      <w:marRight w:val="0"/>
      <w:marTop w:val="0"/>
      <w:marBottom w:val="0"/>
      <w:divBdr>
        <w:top w:val="none" w:sz="0" w:space="0" w:color="auto"/>
        <w:left w:val="none" w:sz="0" w:space="0" w:color="auto"/>
        <w:bottom w:val="none" w:sz="0" w:space="0" w:color="auto"/>
        <w:right w:val="none" w:sz="0" w:space="0" w:color="auto"/>
      </w:divBdr>
    </w:div>
    <w:div w:id="1856918676">
      <w:bodyDiv w:val="1"/>
      <w:marLeft w:val="0"/>
      <w:marRight w:val="0"/>
      <w:marTop w:val="0"/>
      <w:marBottom w:val="0"/>
      <w:divBdr>
        <w:top w:val="none" w:sz="0" w:space="0" w:color="auto"/>
        <w:left w:val="none" w:sz="0" w:space="0" w:color="auto"/>
        <w:bottom w:val="none" w:sz="0" w:space="0" w:color="auto"/>
        <w:right w:val="none" w:sz="0" w:space="0" w:color="auto"/>
      </w:divBdr>
      <w:divsChild>
        <w:div w:id="704792053">
          <w:marLeft w:val="0"/>
          <w:marRight w:val="0"/>
          <w:marTop w:val="0"/>
          <w:marBottom w:val="0"/>
          <w:divBdr>
            <w:top w:val="none" w:sz="0" w:space="0" w:color="auto"/>
            <w:left w:val="none" w:sz="0" w:space="0" w:color="auto"/>
            <w:bottom w:val="none" w:sz="0" w:space="0" w:color="auto"/>
            <w:right w:val="none" w:sz="0" w:space="0" w:color="auto"/>
          </w:divBdr>
          <w:divsChild>
            <w:div w:id="1108967104">
              <w:marLeft w:val="0"/>
              <w:marRight w:val="0"/>
              <w:marTop w:val="0"/>
              <w:marBottom w:val="0"/>
              <w:divBdr>
                <w:top w:val="none" w:sz="0" w:space="0" w:color="auto"/>
                <w:left w:val="none" w:sz="0" w:space="0" w:color="auto"/>
                <w:bottom w:val="none" w:sz="0" w:space="0" w:color="auto"/>
                <w:right w:val="none" w:sz="0" w:space="0" w:color="auto"/>
              </w:divBdr>
              <w:divsChild>
                <w:div w:id="10200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5574">
      <w:bodyDiv w:val="1"/>
      <w:marLeft w:val="0"/>
      <w:marRight w:val="0"/>
      <w:marTop w:val="0"/>
      <w:marBottom w:val="0"/>
      <w:divBdr>
        <w:top w:val="none" w:sz="0" w:space="0" w:color="auto"/>
        <w:left w:val="none" w:sz="0" w:space="0" w:color="auto"/>
        <w:bottom w:val="none" w:sz="0" w:space="0" w:color="auto"/>
        <w:right w:val="none" w:sz="0" w:space="0" w:color="auto"/>
      </w:divBdr>
    </w:div>
    <w:div w:id="1907841285">
      <w:bodyDiv w:val="1"/>
      <w:marLeft w:val="0"/>
      <w:marRight w:val="0"/>
      <w:marTop w:val="0"/>
      <w:marBottom w:val="0"/>
      <w:divBdr>
        <w:top w:val="none" w:sz="0" w:space="0" w:color="auto"/>
        <w:left w:val="none" w:sz="0" w:space="0" w:color="auto"/>
        <w:bottom w:val="none" w:sz="0" w:space="0" w:color="auto"/>
        <w:right w:val="none" w:sz="0" w:space="0" w:color="auto"/>
      </w:divBdr>
    </w:div>
    <w:div w:id="1926377129">
      <w:bodyDiv w:val="1"/>
      <w:marLeft w:val="0"/>
      <w:marRight w:val="0"/>
      <w:marTop w:val="0"/>
      <w:marBottom w:val="0"/>
      <w:divBdr>
        <w:top w:val="none" w:sz="0" w:space="0" w:color="auto"/>
        <w:left w:val="none" w:sz="0" w:space="0" w:color="auto"/>
        <w:bottom w:val="none" w:sz="0" w:space="0" w:color="auto"/>
        <w:right w:val="none" w:sz="0" w:space="0" w:color="auto"/>
      </w:divBdr>
      <w:divsChild>
        <w:div w:id="421417936">
          <w:marLeft w:val="0"/>
          <w:marRight w:val="0"/>
          <w:marTop w:val="0"/>
          <w:marBottom w:val="0"/>
          <w:divBdr>
            <w:top w:val="none" w:sz="0" w:space="0" w:color="auto"/>
            <w:left w:val="none" w:sz="0" w:space="0" w:color="auto"/>
            <w:bottom w:val="none" w:sz="0" w:space="0" w:color="auto"/>
            <w:right w:val="none" w:sz="0" w:space="0" w:color="auto"/>
          </w:divBdr>
        </w:div>
      </w:divsChild>
    </w:div>
    <w:div w:id="1932157349">
      <w:bodyDiv w:val="1"/>
      <w:marLeft w:val="0"/>
      <w:marRight w:val="0"/>
      <w:marTop w:val="0"/>
      <w:marBottom w:val="0"/>
      <w:divBdr>
        <w:top w:val="none" w:sz="0" w:space="0" w:color="auto"/>
        <w:left w:val="none" w:sz="0" w:space="0" w:color="auto"/>
        <w:bottom w:val="none" w:sz="0" w:space="0" w:color="auto"/>
        <w:right w:val="none" w:sz="0" w:space="0" w:color="auto"/>
      </w:divBdr>
      <w:divsChild>
        <w:div w:id="1998268909">
          <w:marLeft w:val="0"/>
          <w:marRight w:val="0"/>
          <w:marTop w:val="0"/>
          <w:marBottom w:val="0"/>
          <w:divBdr>
            <w:top w:val="none" w:sz="0" w:space="0" w:color="auto"/>
            <w:left w:val="none" w:sz="0" w:space="0" w:color="auto"/>
            <w:bottom w:val="none" w:sz="0" w:space="0" w:color="auto"/>
            <w:right w:val="none" w:sz="0" w:space="0" w:color="auto"/>
          </w:divBdr>
        </w:div>
      </w:divsChild>
    </w:div>
    <w:div w:id="1942300375">
      <w:bodyDiv w:val="1"/>
      <w:marLeft w:val="0"/>
      <w:marRight w:val="0"/>
      <w:marTop w:val="0"/>
      <w:marBottom w:val="0"/>
      <w:divBdr>
        <w:top w:val="none" w:sz="0" w:space="0" w:color="auto"/>
        <w:left w:val="none" w:sz="0" w:space="0" w:color="auto"/>
        <w:bottom w:val="none" w:sz="0" w:space="0" w:color="auto"/>
        <w:right w:val="none" w:sz="0" w:space="0" w:color="auto"/>
      </w:divBdr>
    </w:div>
    <w:div w:id="1946187344">
      <w:bodyDiv w:val="1"/>
      <w:marLeft w:val="0"/>
      <w:marRight w:val="0"/>
      <w:marTop w:val="0"/>
      <w:marBottom w:val="0"/>
      <w:divBdr>
        <w:top w:val="none" w:sz="0" w:space="0" w:color="auto"/>
        <w:left w:val="none" w:sz="0" w:space="0" w:color="auto"/>
        <w:bottom w:val="none" w:sz="0" w:space="0" w:color="auto"/>
        <w:right w:val="none" w:sz="0" w:space="0" w:color="auto"/>
      </w:divBdr>
      <w:divsChild>
        <w:div w:id="2084135018">
          <w:marLeft w:val="0"/>
          <w:marRight w:val="0"/>
          <w:marTop w:val="0"/>
          <w:marBottom w:val="0"/>
          <w:divBdr>
            <w:top w:val="none" w:sz="0" w:space="0" w:color="auto"/>
            <w:left w:val="none" w:sz="0" w:space="0" w:color="auto"/>
            <w:bottom w:val="none" w:sz="0" w:space="0" w:color="auto"/>
            <w:right w:val="none" w:sz="0" w:space="0" w:color="auto"/>
          </w:divBdr>
        </w:div>
      </w:divsChild>
    </w:div>
    <w:div w:id="1983076248">
      <w:bodyDiv w:val="1"/>
      <w:marLeft w:val="0"/>
      <w:marRight w:val="0"/>
      <w:marTop w:val="0"/>
      <w:marBottom w:val="0"/>
      <w:divBdr>
        <w:top w:val="none" w:sz="0" w:space="0" w:color="auto"/>
        <w:left w:val="none" w:sz="0" w:space="0" w:color="auto"/>
        <w:bottom w:val="none" w:sz="0" w:space="0" w:color="auto"/>
        <w:right w:val="none" w:sz="0" w:space="0" w:color="auto"/>
      </w:divBdr>
      <w:divsChild>
        <w:div w:id="862861562">
          <w:marLeft w:val="0"/>
          <w:marRight w:val="0"/>
          <w:marTop w:val="0"/>
          <w:marBottom w:val="0"/>
          <w:divBdr>
            <w:top w:val="none" w:sz="0" w:space="0" w:color="auto"/>
            <w:left w:val="none" w:sz="0" w:space="0" w:color="auto"/>
            <w:bottom w:val="none" w:sz="0" w:space="0" w:color="auto"/>
            <w:right w:val="none" w:sz="0" w:space="0" w:color="auto"/>
          </w:divBdr>
        </w:div>
      </w:divsChild>
    </w:div>
    <w:div w:id="1995407009">
      <w:bodyDiv w:val="1"/>
      <w:marLeft w:val="0"/>
      <w:marRight w:val="0"/>
      <w:marTop w:val="0"/>
      <w:marBottom w:val="0"/>
      <w:divBdr>
        <w:top w:val="none" w:sz="0" w:space="0" w:color="auto"/>
        <w:left w:val="none" w:sz="0" w:space="0" w:color="auto"/>
        <w:bottom w:val="none" w:sz="0" w:space="0" w:color="auto"/>
        <w:right w:val="none" w:sz="0" w:space="0" w:color="auto"/>
      </w:divBdr>
      <w:divsChild>
        <w:div w:id="445514328">
          <w:marLeft w:val="0"/>
          <w:marRight w:val="0"/>
          <w:marTop w:val="0"/>
          <w:marBottom w:val="0"/>
          <w:divBdr>
            <w:top w:val="none" w:sz="0" w:space="0" w:color="auto"/>
            <w:left w:val="none" w:sz="0" w:space="0" w:color="auto"/>
            <w:bottom w:val="none" w:sz="0" w:space="0" w:color="auto"/>
            <w:right w:val="none" w:sz="0" w:space="0" w:color="auto"/>
          </w:divBdr>
        </w:div>
      </w:divsChild>
    </w:div>
    <w:div w:id="2029326880">
      <w:bodyDiv w:val="1"/>
      <w:marLeft w:val="0"/>
      <w:marRight w:val="0"/>
      <w:marTop w:val="0"/>
      <w:marBottom w:val="0"/>
      <w:divBdr>
        <w:top w:val="none" w:sz="0" w:space="0" w:color="auto"/>
        <w:left w:val="none" w:sz="0" w:space="0" w:color="auto"/>
        <w:bottom w:val="none" w:sz="0" w:space="0" w:color="auto"/>
        <w:right w:val="none" w:sz="0" w:space="0" w:color="auto"/>
      </w:divBdr>
    </w:div>
    <w:div w:id="2085452278">
      <w:bodyDiv w:val="1"/>
      <w:marLeft w:val="0"/>
      <w:marRight w:val="0"/>
      <w:marTop w:val="0"/>
      <w:marBottom w:val="0"/>
      <w:divBdr>
        <w:top w:val="none" w:sz="0" w:space="0" w:color="auto"/>
        <w:left w:val="none" w:sz="0" w:space="0" w:color="auto"/>
        <w:bottom w:val="none" w:sz="0" w:space="0" w:color="auto"/>
        <w:right w:val="none" w:sz="0" w:space="0" w:color="auto"/>
      </w:divBdr>
    </w:div>
    <w:div w:id="2099911285">
      <w:bodyDiv w:val="1"/>
      <w:marLeft w:val="0"/>
      <w:marRight w:val="0"/>
      <w:marTop w:val="0"/>
      <w:marBottom w:val="0"/>
      <w:divBdr>
        <w:top w:val="none" w:sz="0" w:space="0" w:color="auto"/>
        <w:left w:val="none" w:sz="0" w:space="0" w:color="auto"/>
        <w:bottom w:val="none" w:sz="0" w:space="0" w:color="auto"/>
        <w:right w:val="none" w:sz="0" w:space="0" w:color="auto"/>
      </w:divBdr>
      <w:divsChild>
        <w:div w:id="103076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E4E9-41AB-4B8A-976E-FC925691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3440</Words>
  <Characters>27871</Characters>
  <Application>Microsoft Office Word</Application>
  <DocSecurity>0</DocSecurity>
  <Lines>232</Lines>
  <Paragraphs>62</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Suomen valtion</Company>
  <LinksUpToDate>false</LinksUpToDate>
  <CharactersWithSpaces>31249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Räsänen Aija</dc:creator>
  <cp:keywords/>
  <dc:description/>
  <cp:lastModifiedBy>Räsänen Aija</cp:lastModifiedBy>
  <cp:revision>4</cp:revision>
  <cp:lastPrinted>2022-02-15T10:12:00Z</cp:lastPrinted>
  <dcterms:created xsi:type="dcterms:W3CDTF">2022-02-15T09:11:00Z</dcterms:created>
  <dcterms:modified xsi:type="dcterms:W3CDTF">2022-02-16T05:37:00Z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f68751a5-1864-3e1f-8f4a-fcf3beb1ef6b</vt:lpwstr>
  </property>
  <property fmtid="{D5CDD505-2E9C-101B-9397-08002B2CF9AE}" pid="24" name="Mendeley Citation Style_1">
    <vt:lpwstr>http://www.zotero.org/styles/the-american-journal-of-psychiatry</vt:lpwstr>
  </property>
</Properties>
</file>