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5F0C5" w14:textId="6B1E534D" w:rsidR="00F82FBE" w:rsidRPr="00B148F7" w:rsidRDefault="00F82FBE" w:rsidP="000D75EA">
      <w:pPr>
        <w:adjustRightInd w:val="0"/>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Supplementary material</w:t>
      </w:r>
      <w:r w:rsidR="008679A4" w:rsidRPr="00B148F7">
        <w:rPr>
          <w:rFonts w:ascii="Times New Roman" w:hAnsi="Times New Roman" w:cs="Times New Roman"/>
          <w:b/>
          <w:sz w:val="24"/>
          <w:szCs w:val="24"/>
          <w:lang w:val="en-US"/>
        </w:rPr>
        <w:t>s</w:t>
      </w:r>
      <w:r w:rsidRPr="00B148F7">
        <w:rPr>
          <w:rFonts w:ascii="Times New Roman" w:hAnsi="Times New Roman" w:cs="Times New Roman"/>
          <w:b/>
          <w:sz w:val="24"/>
          <w:szCs w:val="24"/>
          <w:lang w:val="en-US"/>
        </w:rPr>
        <w:t xml:space="preserve"> for:</w:t>
      </w:r>
    </w:p>
    <w:p w14:paraId="4F772C0B" w14:textId="77777777" w:rsidR="000D75EA" w:rsidRPr="00B148F7" w:rsidRDefault="000D75EA" w:rsidP="000D75EA">
      <w:pPr>
        <w:adjustRightInd w:val="0"/>
        <w:spacing w:before="0" w:beforeAutospacing="0" w:after="0" w:afterAutospacing="0" w:line="480" w:lineRule="auto"/>
        <w:rPr>
          <w:rFonts w:ascii="Times New Roman" w:hAnsi="Times New Roman" w:cs="Times New Roman"/>
          <w:sz w:val="24"/>
          <w:szCs w:val="24"/>
          <w:lang w:val="en-US"/>
        </w:rPr>
      </w:pPr>
    </w:p>
    <w:p w14:paraId="1DDA3968" w14:textId="6CEC740F" w:rsidR="00F82FBE" w:rsidRPr="00B148F7" w:rsidRDefault="00F82FBE"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 xml:space="preserve">Treating chronic hypoventilation with automatic adjustable versus fixed EPAP intelligent volume-assured positive airway pressure support (iVAPS); a </w:t>
      </w:r>
      <w:r w:rsidR="00B148F7" w:rsidRPr="00B148F7">
        <w:rPr>
          <w:rFonts w:ascii="Times New Roman" w:hAnsi="Times New Roman" w:cs="Times New Roman"/>
          <w:b/>
          <w:sz w:val="24"/>
          <w:szCs w:val="24"/>
          <w:lang w:val="en-US"/>
        </w:rPr>
        <w:t>randomized</w:t>
      </w:r>
      <w:r w:rsidRPr="00B148F7">
        <w:rPr>
          <w:rFonts w:ascii="Times New Roman" w:hAnsi="Times New Roman" w:cs="Times New Roman"/>
          <w:b/>
          <w:sz w:val="24"/>
          <w:szCs w:val="24"/>
          <w:lang w:val="en-US"/>
        </w:rPr>
        <w:t xml:space="preserve"> controlled trial</w:t>
      </w:r>
    </w:p>
    <w:p w14:paraId="561E85E8" w14:textId="77777777" w:rsidR="00F82FBE" w:rsidRPr="00B148F7" w:rsidRDefault="00F82FBE" w:rsidP="000D75EA">
      <w:pPr>
        <w:adjustRightInd w:val="0"/>
        <w:spacing w:before="0" w:beforeAutospacing="0" w:after="0" w:afterAutospacing="0" w:line="480" w:lineRule="auto"/>
        <w:rPr>
          <w:rFonts w:ascii="Times New Roman" w:hAnsi="Times New Roman" w:cs="Times New Roman"/>
          <w:sz w:val="24"/>
          <w:szCs w:val="24"/>
          <w:lang w:val="en-US"/>
        </w:rPr>
      </w:pPr>
    </w:p>
    <w:p w14:paraId="3C603DE1" w14:textId="13305A3E" w:rsidR="00F82FBE" w:rsidRPr="00B148F7" w:rsidRDefault="00F82FBE"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Nigel McArdle, Clare Rea, Stuart King, Kathleen Maddison, Dinesh Ramanan, Sahisha Ketheeswaran, Lisa Erikli,</w:t>
      </w:r>
      <w:r w:rsidRPr="00B148F7">
        <w:rPr>
          <w:rFonts w:ascii="Times New Roman" w:hAnsi="Times New Roman" w:cs="Times New Roman"/>
          <w:sz w:val="24"/>
          <w:szCs w:val="24"/>
          <w:vertAlign w:val="superscript"/>
          <w:lang w:val="en-US"/>
        </w:rPr>
        <w:t xml:space="preserve"> </w:t>
      </w:r>
      <w:r w:rsidRPr="00B148F7">
        <w:rPr>
          <w:rFonts w:ascii="Times New Roman" w:hAnsi="Times New Roman" w:cs="Times New Roman"/>
          <w:sz w:val="24"/>
          <w:szCs w:val="24"/>
          <w:lang w:val="en-US"/>
        </w:rPr>
        <w:t>Vanessa Baker, Jeff Armitstead, Glenn Richards, Bhajan Singh,</w:t>
      </w:r>
      <w:r w:rsidRPr="00B148F7">
        <w:rPr>
          <w:rFonts w:ascii="Times New Roman" w:hAnsi="Times New Roman" w:cs="Times New Roman"/>
          <w:sz w:val="24"/>
          <w:szCs w:val="24"/>
          <w:vertAlign w:val="superscript"/>
          <w:lang w:val="en-US"/>
        </w:rPr>
        <w:t xml:space="preserve"> </w:t>
      </w:r>
      <w:r w:rsidRPr="00B148F7">
        <w:rPr>
          <w:rFonts w:ascii="Times New Roman" w:hAnsi="Times New Roman" w:cs="Times New Roman"/>
          <w:sz w:val="24"/>
          <w:szCs w:val="24"/>
          <w:lang w:val="en-US"/>
        </w:rPr>
        <w:t>David Hillman, Peter Eastwood</w:t>
      </w:r>
    </w:p>
    <w:p w14:paraId="31AD3EC2" w14:textId="77777777" w:rsidR="008E466B" w:rsidRPr="00B148F7" w:rsidRDefault="008E466B" w:rsidP="000D75EA">
      <w:pPr>
        <w:spacing w:before="0" w:beforeAutospacing="0" w:after="0" w:afterAutospacing="0" w:line="480" w:lineRule="auto"/>
        <w:rPr>
          <w:rFonts w:ascii="Times New Roman" w:hAnsi="Times New Roman" w:cs="Times New Roman"/>
          <w:sz w:val="24"/>
          <w:szCs w:val="24"/>
          <w:lang w:val="en-US"/>
        </w:rPr>
      </w:pPr>
    </w:p>
    <w:p w14:paraId="4522763B" w14:textId="0B8C5C05" w:rsidR="00F82FBE" w:rsidRPr="00B148F7" w:rsidRDefault="00853774" w:rsidP="000D75EA">
      <w:pPr>
        <w:adjustRightInd w:val="0"/>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ResMed Ltd, iVPAPs device algorithms</w:t>
      </w:r>
    </w:p>
    <w:p w14:paraId="22B2D3E8" w14:textId="00379842" w:rsidR="00853774" w:rsidRPr="00B148F7" w:rsidRDefault="00A83F8F" w:rsidP="000D75EA">
      <w:pPr>
        <w:adjustRightInd w:val="0"/>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iVAPS is servo-controlled ventilator that is designed to maintain preset target alveolar minute ventilation by monitoring delivered ventilation and adjusting the pressure support appropriately. The target alveolar ventilation can be set </w:t>
      </w:r>
      <w:r w:rsidR="00831E21" w:rsidRPr="00B148F7">
        <w:rPr>
          <w:rFonts w:ascii="Times New Roman" w:hAnsi="Times New Roman" w:cs="Times New Roman"/>
          <w:sz w:val="24"/>
          <w:szCs w:val="24"/>
          <w:lang w:val="en-US"/>
        </w:rPr>
        <w:t>according to</w:t>
      </w:r>
      <w:r w:rsidRPr="00B148F7">
        <w:rPr>
          <w:rFonts w:ascii="Times New Roman" w:hAnsi="Times New Roman" w:cs="Times New Roman"/>
          <w:sz w:val="24"/>
          <w:szCs w:val="24"/>
          <w:lang w:val="en-US"/>
        </w:rPr>
        <w:t xml:space="preserve"> clinician </w:t>
      </w:r>
      <w:r w:rsidR="00831E21" w:rsidRPr="00B148F7">
        <w:rPr>
          <w:rFonts w:ascii="Times New Roman" w:hAnsi="Times New Roman" w:cs="Times New Roman"/>
          <w:sz w:val="24"/>
          <w:szCs w:val="24"/>
          <w:lang w:val="en-US"/>
        </w:rPr>
        <w:t xml:space="preserve">judgement </w:t>
      </w:r>
      <w:r w:rsidRPr="00B148F7">
        <w:rPr>
          <w:rFonts w:ascii="Times New Roman" w:hAnsi="Times New Roman" w:cs="Times New Roman"/>
          <w:sz w:val="24"/>
          <w:szCs w:val="24"/>
          <w:lang w:val="en-US"/>
        </w:rPr>
        <w:t xml:space="preserve">or determined by a ‘learn target’ procedure, </w:t>
      </w:r>
      <w:r w:rsidR="00831E21" w:rsidRPr="00B148F7">
        <w:rPr>
          <w:rFonts w:ascii="Times New Roman" w:hAnsi="Times New Roman" w:cs="Times New Roman"/>
          <w:sz w:val="24"/>
          <w:szCs w:val="24"/>
          <w:lang w:val="en-US"/>
        </w:rPr>
        <w:t>according to</w:t>
      </w:r>
      <w:r w:rsidRPr="00B148F7">
        <w:rPr>
          <w:rFonts w:ascii="Times New Roman" w:hAnsi="Times New Roman" w:cs="Times New Roman"/>
          <w:sz w:val="24"/>
          <w:szCs w:val="24"/>
          <w:lang w:val="en-US"/>
        </w:rPr>
        <w:t xml:space="preserve"> </w:t>
      </w:r>
      <w:r w:rsidR="00D30E25" w:rsidRPr="00B148F7">
        <w:rPr>
          <w:rFonts w:ascii="Times New Roman" w:hAnsi="Times New Roman" w:cs="Times New Roman"/>
          <w:sz w:val="24"/>
          <w:szCs w:val="24"/>
          <w:lang w:val="en-US"/>
        </w:rPr>
        <w:t>measurements</w:t>
      </w:r>
      <w:r w:rsidRPr="00B148F7">
        <w:rPr>
          <w:rFonts w:ascii="Times New Roman" w:hAnsi="Times New Roman" w:cs="Times New Roman"/>
          <w:sz w:val="24"/>
          <w:szCs w:val="24"/>
          <w:lang w:val="en-US"/>
        </w:rPr>
        <w:t xml:space="preserve"> appropriate to the individual (see below). A fixed back up rat</w:t>
      </w:r>
      <w:r w:rsidR="008679A4" w:rsidRPr="00B148F7">
        <w:rPr>
          <w:rFonts w:ascii="Times New Roman" w:hAnsi="Times New Roman" w:cs="Times New Roman"/>
          <w:sz w:val="24"/>
          <w:szCs w:val="24"/>
          <w:lang w:val="en-US"/>
        </w:rPr>
        <w:t>e is not used, instead the back-</w:t>
      </w:r>
      <w:r w:rsidRPr="00B148F7">
        <w:rPr>
          <w:rFonts w:ascii="Times New Roman" w:hAnsi="Times New Roman" w:cs="Times New Roman"/>
          <w:sz w:val="24"/>
          <w:szCs w:val="24"/>
          <w:lang w:val="en-US"/>
        </w:rPr>
        <w:t xml:space="preserve">up rate is </w:t>
      </w:r>
      <w:r w:rsidR="00831E21" w:rsidRPr="00B148F7">
        <w:rPr>
          <w:rFonts w:ascii="Times New Roman" w:hAnsi="Times New Roman" w:cs="Times New Roman"/>
          <w:sz w:val="24"/>
          <w:szCs w:val="24"/>
          <w:lang w:val="en-US"/>
        </w:rPr>
        <w:t>two thirds</w:t>
      </w:r>
      <w:r w:rsidRPr="00B148F7">
        <w:rPr>
          <w:rFonts w:ascii="Times New Roman" w:hAnsi="Times New Roman" w:cs="Times New Roman"/>
          <w:sz w:val="24"/>
          <w:szCs w:val="24"/>
          <w:lang w:val="en-US"/>
        </w:rPr>
        <w:t xml:space="preserve"> of the preset target rate during s</w:t>
      </w:r>
      <w:r w:rsidR="00831E21" w:rsidRPr="00B148F7">
        <w:rPr>
          <w:rFonts w:ascii="Times New Roman" w:hAnsi="Times New Roman" w:cs="Times New Roman"/>
          <w:sz w:val="24"/>
          <w:szCs w:val="24"/>
          <w:lang w:val="en-US"/>
        </w:rPr>
        <w:t>pontaneous ventilation (i.e., it remains ‘in the backgrou</w:t>
      </w:r>
      <w:r w:rsidR="008679A4" w:rsidRPr="00B148F7">
        <w:rPr>
          <w:rFonts w:ascii="Times New Roman" w:hAnsi="Times New Roman" w:cs="Times New Roman"/>
          <w:sz w:val="24"/>
          <w:szCs w:val="24"/>
          <w:lang w:val="en-US"/>
        </w:rPr>
        <w:t>n</w:t>
      </w:r>
      <w:r w:rsidR="00831E21" w:rsidRPr="00B148F7">
        <w:rPr>
          <w:rFonts w:ascii="Times New Roman" w:hAnsi="Times New Roman" w:cs="Times New Roman"/>
          <w:sz w:val="24"/>
          <w:szCs w:val="24"/>
          <w:lang w:val="en-US"/>
        </w:rPr>
        <w:t xml:space="preserve">d’ to give the </w:t>
      </w:r>
      <w:r w:rsidR="00D30E25" w:rsidRPr="00B148F7">
        <w:rPr>
          <w:rFonts w:ascii="Times New Roman" w:hAnsi="Times New Roman" w:cs="Times New Roman"/>
          <w:sz w:val="24"/>
          <w:szCs w:val="24"/>
          <w:lang w:val="en-US"/>
        </w:rPr>
        <w:t xml:space="preserve">patient the </w:t>
      </w:r>
      <w:r w:rsidR="00831E21" w:rsidRPr="00B148F7">
        <w:rPr>
          <w:rFonts w:ascii="Times New Roman" w:hAnsi="Times New Roman" w:cs="Times New Roman"/>
          <w:sz w:val="24"/>
          <w:szCs w:val="24"/>
          <w:lang w:val="en-US"/>
        </w:rPr>
        <w:t xml:space="preserve">maximum opportunity to trigger spontaneously) and automatically shifts to the set target rate during sustained apnea. </w:t>
      </w:r>
      <w:r w:rsidR="008E466B" w:rsidRPr="00B148F7">
        <w:rPr>
          <w:rFonts w:ascii="Times New Roman" w:hAnsi="Times New Roman" w:cs="Times New Roman"/>
          <w:sz w:val="24"/>
          <w:szCs w:val="24"/>
          <w:lang w:val="en-US"/>
        </w:rPr>
        <w:t>The autoEPAP mode uses an algorithm that responds to apnea and flow limitation to correct upper airway obstruction</w:t>
      </w:r>
      <w:r w:rsidR="00D5564D" w:rsidRPr="00B148F7">
        <w:rPr>
          <w:rFonts w:ascii="Times New Roman" w:hAnsi="Times New Roman" w:cs="Times New Roman"/>
          <w:sz w:val="24"/>
          <w:szCs w:val="24"/>
          <w:lang w:val="en-US"/>
        </w:rPr>
        <w:t xml:space="preserve"> by increasing EPAP</w:t>
      </w:r>
      <w:r w:rsidR="008E466B" w:rsidRPr="00B148F7">
        <w:rPr>
          <w:rFonts w:ascii="Times New Roman" w:hAnsi="Times New Roman" w:cs="Times New Roman"/>
          <w:sz w:val="24"/>
          <w:szCs w:val="24"/>
          <w:lang w:val="en-US"/>
        </w:rPr>
        <w:t>. Apnea is considered to occur when alveolar ventilation has decreased to less tha</w:t>
      </w:r>
      <w:r w:rsidR="00D5564D" w:rsidRPr="00B148F7">
        <w:rPr>
          <w:rFonts w:ascii="Times New Roman" w:hAnsi="Times New Roman" w:cs="Times New Roman"/>
          <w:sz w:val="24"/>
          <w:szCs w:val="24"/>
          <w:lang w:val="en-US"/>
        </w:rPr>
        <w:t>n 5% of the target ventilation and flow limitation i</w:t>
      </w:r>
      <w:r w:rsidR="00CA30E2" w:rsidRPr="00B148F7">
        <w:rPr>
          <w:rFonts w:ascii="Times New Roman" w:hAnsi="Times New Roman" w:cs="Times New Roman"/>
          <w:sz w:val="24"/>
          <w:szCs w:val="24"/>
          <w:lang w:val="en-US"/>
        </w:rPr>
        <w:t>s determined by flow shapes indicat</w:t>
      </w:r>
      <w:r w:rsidR="00D5564D" w:rsidRPr="00B148F7">
        <w:rPr>
          <w:rFonts w:ascii="Times New Roman" w:hAnsi="Times New Roman" w:cs="Times New Roman"/>
          <w:sz w:val="24"/>
          <w:szCs w:val="24"/>
          <w:lang w:val="en-US"/>
        </w:rPr>
        <w:t>ive of upper airway obstruction</w:t>
      </w:r>
      <w:r w:rsidR="00CA30E2" w:rsidRPr="00B148F7">
        <w:rPr>
          <w:rFonts w:ascii="Times New Roman" w:hAnsi="Times New Roman" w:cs="Times New Roman"/>
          <w:sz w:val="24"/>
          <w:szCs w:val="24"/>
          <w:lang w:val="en-US"/>
        </w:rPr>
        <w:t xml:space="preserve">. </w:t>
      </w:r>
      <w:r w:rsidR="008E466B" w:rsidRPr="00B148F7">
        <w:rPr>
          <w:rFonts w:ascii="Times New Roman" w:hAnsi="Times New Roman" w:cs="Times New Roman"/>
          <w:sz w:val="24"/>
          <w:szCs w:val="24"/>
          <w:lang w:val="en-US"/>
        </w:rPr>
        <w:t xml:space="preserve">The algorithm does not increase EPAP in the presence of central apnea. </w:t>
      </w:r>
    </w:p>
    <w:p w14:paraId="41782593" w14:textId="77777777" w:rsidR="00853774" w:rsidRPr="00B148F7" w:rsidRDefault="00853774" w:rsidP="000D75EA">
      <w:pPr>
        <w:adjustRightInd w:val="0"/>
        <w:spacing w:before="0" w:beforeAutospacing="0" w:after="0" w:afterAutospacing="0" w:line="480" w:lineRule="auto"/>
        <w:rPr>
          <w:rFonts w:ascii="Times New Roman" w:hAnsi="Times New Roman" w:cs="Times New Roman"/>
          <w:b/>
          <w:sz w:val="24"/>
          <w:szCs w:val="24"/>
          <w:lang w:val="en-US"/>
        </w:rPr>
      </w:pPr>
    </w:p>
    <w:p w14:paraId="39465E61" w14:textId="77777777" w:rsidR="00853774" w:rsidRPr="00B148F7" w:rsidRDefault="00853774" w:rsidP="000D75EA">
      <w:pPr>
        <w:adjustRightInd w:val="0"/>
        <w:spacing w:before="0" w:beforeAutospacing="0" w:after="0" w:afterAutospacing="0" w:line="480" w:lineRule="auto"/>
        <w:rPr>
          <w:rFonts w:ascii="Times New Roman" w:hAnsi="Times New Roman" w:cs="Times New Roman"/>
          <w:b/>
          <w:sz w:val="24"/>
          <w:szCs w:val="24"/>
          <w:lang w:val="en-US"/>
        </w:rPr>
      </w:pPr>
    </w:p>
    <w:p w14:paraId="34EBC30F" w14:textId="5206C8E0" w:rsidR="00A80C56" w:rsidRPr="00B148F7" w:rsidRDefault="00F414C0" w:rsidP="000D75EA">
      <w:pPr>
        <w:adjustRightInd w:val="0"/>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lastRenderedPageBreak/>
        <w:t>METHODS</w:t>
      </w:r>
    </w:p>
    <w:p w14:paraId="45744308" w14:textId="77777777" w:rsidR="00F414C0" w:rsidRPr="00B148F7" w:rsidRDefault="00F414C0" w:rsidP="000D75EA">
      <w:pPr>
        <w:adjustRightInd w:val="0"/>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Inclusion Criteria</w:t>
      </w:r>
    </w:p>
    <w:p w14:paraId="183C57D6" w14:textId="7FAF5812" w:rsidR="00A80C56" w:rsidRPr="00B148F7" w:rsidRDefault="000D75EA" w:rsidP="000D75EA">
      <w:pPr>
        <w:numPr>
          <w:ilvl w:val="0"/>
          <w:numId w:val="2"/>
        </w:numPr>
        <w:spacing w:before="0" w:beforeAutospacing="0" w:after="0" w:afterAutospacing="0" w:line="480" w:lineRule="auto"/>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t>A</w:t>
      </w:r>
      <w:r w:rsidR="00A80C56" w:rsidRPr="00B148F7">
        <w:rPr>
          <w:rFonts w:ascii="Times New Roman" w:eastAsia="Calibri" w:hAnsi="Times New Roman" w:cs="Times New Roman"/>
          <w:sz w:val="24"/>
          <w:szCs w:val="24"/>
          <w:lang w:val="en-US"/>
        </w:rPr>
        <w:t>bility to provide written informed consent</w:t>
      </w:r>
    </w:p>
    <w:p w14:paraId="5E025C9F" w14:textId="21E72199" w:rsidR="00A80C56" w:rsidRPr="00B148F7" w:rsidRDefault="000D75EA" w:rsidP="000D75EA">
      <w:pPr>
        <w:numPr>
          <w:ilvl w:val="0"/>
          <w:numId w:val="2"/>
        </w:numPr>
        <w:spacing w:before="0" w:beforeAutospacing="0" w:after="0" w:afterAutospacing="0" w:line="480" w:lineRule="auto"/>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t>A</w:t>
      </w:r>
      <w:r w:rsidR="00A80C56" w:rsidRPr="00B148F7">
        <w:rPr>
          <w:rFonts w:ascii="Times New Roman" w:eastAsia="Calibri" w:hAnsi="Times New Roman" w:cs="Times New Roman"/>
          <w:sz w:val="24"/>
          <w:szCs w:val="24"/>
          <w:lang w:val="en-US"/>
        </w:rPr>
        <w:t>ge ≥18 years</w:t>
      </w:r>
    </w:p>
    <w:p w14:paraId="1BA81C3A" w14:textId="21C516BC" w:rsidR="00A80C56" w:rsidRPr="00B148F7" w:rsidRDefault="000D75EA" w:rsidP="000D75EA">
      <w:pPr>
        <w:numPr>
          <w:ilvl w:val="0"/>
          <w:numId w:val="2"/>
        </w:numPr>
        <w:spacing w:before="0" w:beforeAutospacing="0" w:after="0" w:afterAutospacing="0" w:line="480" w:lineRule="auto"/>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t>D</w:t>
      </w:r>
      <w:r w:rsidR="00A80C56" w:rsidRPr="00B148F7">
        <w:rPr>
          <w:rFonts w:ascii="Times New Roman" w:eastAsia="Calibri" w:hAnsi="Times New Roman" w:cs="Times New Roman"/>
          <w:sz w:val="24"/>
          <w:szCs w:val="24"/>
          <w:lang w:val="en-US"/>
        </w:rPr>
        <w:t>ocumented diagnosis of COPD, OHS or NMD with sleep hypoventilation (historical PtCO</w:t>
      </w:r>
      <w:r w:rsidR="00A80C56" w:rsidRPr="00B148F7">
        <w:rPr>
          <w:rFonts w:ascii="Times New Roman" w:eastAsia="Calibri" w:hAnsi="Times New Roman" w:cs="Times New Roman"/>
          <w:sz w:val="24"/>
          <w:szCs w:val="24"/>
          <w:vertAlign w:val="subscript"/>
          <w:lang w:val="en-US"/>
        </w:rPr>
        <w:t>2</w:t>
      </w:r>
      <w:r w:rsidR="00A80C56" w:rsidRPr="00B148F7">
        <w:rPr>
          <w:rFonts w:ascii="Times New Roman" w:eastAsia="Calibri" w:hAnsi="Times New Roman" w:cs="Times New Roman"/>
          <w:sz w:val="24"/>
          <w:szCs w:val="24"/>
          <w:lang w:val="en-US"/>
        </w:rPr>
        <w:t xml:space="preserve"> increase ≥10</w:t>
      </w:r>
      <w:r w:rsidRPr="00B148F7">
        <w:rPr>
          <w:rFonts w:ascii="Times New Roman" w:eastAsia="Calibri" w:hAnsi="Times New Roman" w:cs="Times New Roman"/>
          <w:sz w:val="24"/>
          <w:szCs w:val="24"/>
          <w:lang w:val="en-US"/>
        </w:rPr>
        <w:t xml:space="preserve"> </w:t>
      </w:r>
      <w:r w:rsidR="00A80C56" w:rsidRPr="00B148F7">
        <w:rPr>
          <w:rFonts w:ascii="Times New Roman" w:eastAsia="Calibri" w:hAnsi="Times New Roman" w:cs="Times New Roman"/>
          <w:sz w:val="24"/>
          <w:szCs w:val="24"/>
          <w:lang w:val="en-US"/>
        </w:rPr>
        <w:t>mmHg) and/or daytime hypercapnia (&gt;45 mmHg)</w:t>
      </w:r>
    </w:p>
    <w:p w14:paraId="1B4F9618" w14:textId="076615C4" w:rsidR="00A80C56" w:rsidRPr="00B148F7" w:rsidRDefault="000D75EA" w:rsidP="000D75EA">
      <w:pPr>
        <w:numPr>
          <w:ilvl w:val="0"/>
          <w:numId w:val="2"/>
        </w:numPr>
        <w:spacing w:before="0" w:beforeAutospacing="0" w:after="0" w:afterAutospacing="0" w:line="480" w:lineRule="auto"/>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t>C</w:t>
      </w:r>
      <w:r w:rsidR="00A80C56" w:rsidRPr="00B148F7">
        <w:rPr>
          <w:rFonts w:ascii="Times New Roman" w:eastAsia="Calibri" w:hAnsi="Times New Roman" w:cs="Times New Roman"/>
          <w:sz w:val="24"/>
          <w:szCs w:val="24"/>
          <w:lang w:val="en-US"/>
        </w:rPr>
        <w:t>urrent us</w:t>
      </w:r>
      <w:r w:rsidRPr="00B148F7">
        <w:rPr>
          <w:rFonts w:ascii="Times New Roman" w:eastAsia="Calibri" w:hAnsi="Times New Roman" w:cs="Times New Roman"/>
          <w:sz w:val="24"/>
          <w:szCs w:val="24"/>
          <w:lang w:val="en-US"/>
        </w:rPr>
        <w:t>e of</w:t>
      </w:r>
      <w:r w:rsidR="00A80C56" w:rsidRPr="00B148F7">
        <w:rPr>
          <w:rFonts w:ascii="Times New Roman" w:eastAsia="Calibri" w:hAnsi="Times New Roman" w:cs="Times New Roman"/>
          <w:sz w:val="24"/>
          <w:szCs w:val="24"/>
          <w:lang w:val="en-US"/>
        </w:rPr>
        <w:t xml:space="preserve"> non-inva</w:t>
      </w:r>
      <w:r w:rsidR="002435AA" w:rsidRPr="00B148F7">
        <w:rPr>
          <w:rFonts w:ascii="Times New Roman" w:eastAsia="Calibri" w:hAnsi="Times New Roman" w:cs="Times New Roman"/>
          <w:sz w:val="24"/>
          <w:szCs w:val="24"/>
          <w:lang w:val="en-US"/>
        </w:rPr>
        <w:t>sive ventilation for ≥3 months</w:t>
      </w:r>
    </w:p>
    <w:p w14:paraId="573DD2F6" w14:textId="01015E0A" w:rsidR="00A80C56" w:rsidRPr="00B148F7" w:rsidRDefault="00A80C56" w:rsidP="000D75EA">
      <w:pPr>
        <w:numPr>
          <w:ilvl w:val="0"/>
          <w:numId w:val="2"/>
        </w:numPr>
        <w:spacing w:before="0" w:beforeAutospacing="0" w:after="0" w:afterAutospacing="0" w:line="480" w:lineRule="auto"/>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t>AHI ≥5</w:t>
      </w:r>
      <w:r w:rsidR="000D75EA" w:rsidRPr="00B148F7">
        <w:rPr>
          <w:rFonts w:ascii="Times New Roman" w:eastAsia="Calibri" w:hAnsi="Times New Roman" w:cs="Times New Roman"/>
          <w:sz w:val="24"/>
          <w:szCs w:val="24"/>
          <w:lang w:val="en-US"/>
        </w:rPr>
        <w:t>/</w:t>
      </w:r>
      <w:r w:rsidRPr="00B148F7">
        <w:rPr>
          <w:rFonts w:ascii="Times New Roman" w:eastAsia="Calibri" w:hAnsi="Times New Roman" w:cs="Times New Roman"/>
          <w:sz w:val="24"/>
          <w:szCs w:val="24"/>
          <w:lang w:val="en-US"/>
        </w:rPr>
        <w:t>h (as documented in diagnostic or pressure determination sleep study report)</w:t>
      </w:r>
    </w:p>
    <w:p w14:paraId="79D302B4" w14:textId="77777777" w:rsidR="00A80C56" w:rsidRPr="00B148F7" w:rsidRDefault="00A80C56" w:rsidP="000D75EA">
      <w:pPr>
        <w:widowControl w:val="0"/>
        <w:autoSpaceDE w:val="0"/>
        <w:autoSpaceDN w:val="0"/>
        <w:adjustRightInd w:val="0"/>
        <w:spacing w:before="0" w:beforeAutospacing="0" w:after="0" w:afterAutospacing="0" w:line="480" w:lineRule="auto"/>
        <w:jc w:val="both"/>
        <w:rPr>
          <w:rFonts w:ascii="Times New Roman" w:eastAsia="Times New Roman" w:hAnsi="Times New Roman" w:cs="Times New Roman"/>
          <w:b/>
          <w:bCs/>
          <w:sz w:val="24"/>
          <w:szCs w:val="24"/>
          <w:lang w:val="en-US" w:eastAsia="en-AU"/>
        </w:rPr>
      </w:pPr>
      <w:r w:rsidRPr="00B148F7">
        <w:rPr>
          <w:rFonts w:ascii="Times New Roman" w:eastAsia="Times New Roman" w:hAnsi="Times New Roman" w:cs="Times New Roman"/>
          <w:b/>
          <w:bCs/>
          <w:sz w:val="24"/>
          <w:szCs w:val="24"/>
          <w:lang w:val="en-US" w:eastAsia="en-AU"/>
        </w:rPr>
        <w:t>Exclusion Criteria</w:t>
      </w:r>
    </w:p>
    <w:p w14:paraId="2F1B9D57" w14:textId="0543FEDD"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N</w:t>
      </w:r>
      <w:r w:rsidR="00A80C56" w:rsidRPr="00B148F7">
        <w:rPr>
          <w:rFonts w:ascii="Times New Roman" w:eastAsia="Times New Roman" w:hAnsi="Times New Roman" w:cs="Times New Roman"/>
          <w:noProof/>
          <w:sz w:val="24"/>
          <w:szCs w:val="24"/>
          <w:lang w:val="en-US"/>
        </w:rPr>
        <w:t>ot compliant on NIV (i</w:t>
      </w:r>
      <w:r w:rsidRPr="00B148F7">
        <w:rPr>
          <w:rFonts w:ascii="Times New Roman" w:eastAsia="Times New Roman" w:hAnsi="Times New Roman" w:cs="Times New Roman"/>
          <w:noProof/>
          <w:sz w:val="24"/>
          <w:szCs w:val="24"/>
          <w:lang w:val="en-US"/>
        </w:rPr>
        <w:t>.</w:t>
      </w:r>
      <w:r w:rsidR="00A80C56" w:rsidRPr="00B148F7">
        <w:rPr>
          <w:rFonts w:ascii="Times New Roman" w:eastAsia="Times New Roman" w:hAnsi="Times New Roman" w:cs="Times New Roman"/>
          <w:noProof/>
          <w:sz w:val="24"/>
          <w:szCs w:val="24"/>
          <w:lang w:val="en-US"/>
        </w:rPr>
        <w:t>e.</w:t>
      </w:r>
      <w:r w:rsidRPr="00B148F7">
        <w:rPr>
          <w:rFonts w:ascii="Times New Roman" w:eastAsia="Times New Roman" w:hAnsi="Times New Roman" w:cs="Times New Roman"/>
          <w:noProof/>
          <w:sz w:val="24"/>
          <w:szCs w:val="24"/>
          <w:lang w:val="en-US"/>
        </w:rPr>
        <w:t xml:space="preserve"> usage</w:t>
      </w:r>
      <w:r w:rsidR="00A80C56" w:rsidRPr="00B148F7">
        <w:rPr>
          <w:rFonts w:ascii="Times New Roman" w:eastAsia="Times New Roman" w:hAnsi="Times New Roman" w:cs="Times New Roman"/>
          <w:noProof/>
          <w:sz w:val="24"/>
          <w:szCs w:val="24"/>
          <w:lang w:val="en-US"/>
        </w:rPr>
        <w:t xml:space="preserve"> &lt;4 h/night)</w:t>
      </w:r>
    </w:p>
    <w:p w14:paraId="516FE673" w14:textId="1D6A34C6"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S</w:t>
      </w:r>
      <w:r w:rsidR="002435AA" w:rsidRPr="00B148F7">
        <w:rPr>
          <w:rFonts w:ascii="Times New Roman" w:eastAsia="Times New Roman" w:hAnsi="Times New Roman" w:cs="Times New Roman"/>
          <w:noProof/>
          <w:sz w:val="24"/>
          <w:szCs w:val="24"/>
          <w:lang w:val="en-US"/>
        </w:rPr>
        <w:t xml:space="preserve">evere asthma </w:t>
      </w:r>
    </w:p>
    <w:p w14:paraId="4CE8AD6E" w14:textId="1433127C"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P</w:t>
      </w:r>
      <w:r w:rsidR="00A80C56" w:rsidRPr="00B148F7">
        <w:rPr>
          <w:rFonts w:ascii="Times New Roman" w:eastAsia="Times New Roman" w:hAnsi="Times New Roman" w:cs="Times New Roman"/>
          <w:noProof/>
          <w:sz w:val="24"/>
          <w:szCs w:val="24"/>
          <w:lang w:val="en-US"/>
        </w:rPr>
        <w:t>regnan</w:t>
      </w:r>
      <w:r w:rsidRPr="00B148F7">
        <w:rPr>
          <w:rFonts w:ascii="Times New Roman" w:eastAsia="Times New Roman" w:hAnsi="Times New Roman" w:cs="Times New Roman"/>
          <w:noProof/>
          <w:sz w:val="24"/>
          <w:szCs w:val="24"/>
          <w:lang w:val="en-US"/>
        </w:rPr>
        <w:t>cy</w:t>
      </w:r>
    </w:p>
    <w:p w14:paraId="15524522" w14:textId="0658E45C"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 xml:space="preserve">Use of </w:t>
      </w:r>
      <w:r w:rsidR="00A80C56" w:rsidRPr="00B148F7">
        <w:rPr>
          <w:rFonts w:ascii="Times New Roman" w:eastAsia="Times New Roman" w:hAnsi="Times New Roman" w:cs="Times New Roman"/>
          <w:noProof/>
          <w:sz w:val="24"/>
          <w:szCs w:val="24"/>
          <w:lang w:val="en-US"/>
        </w:rPr>
        <w:t>oxygen therapy (i</w:t>
      </w:r>
      <w:r w:rsidRPr="00B148F7">
        <w:rPr>
          <w:rFonts w:ascii="Times New Roman" w:eastAsia="Times New Roman" w:hAnsi="Times New Roman" w:cs="Times New Roman"/>
          <w:noProof/>
          <w:sz w:val="24"/>
          <w:szCs w:val="24"/>
          <w:lang w:val="en-US"/>
        </w:rPr>
        <w:t>.</w:t>
      </w:r>
      <w:r w:rsidR="00A80C56" w:rsidRPr="00B148F7">
        <w:rPr>
          <w:rFonts w:ascii="Times New Roman" w:eastAsia="Times New Roman" w:hAnsi="Times New Roman" w:cs="Times New Roman"/>
          <w:noProof/>
          <w:sz w:val="24"/>
          <w:szCs w:val="24"/>
          <w:lang w:val="en-US"/>
        </w:rPr>
        <w:t>e. &gt;4 L/min)</w:t>
      </w:r>
    </w:p>
    <w:p w14:paraId="1032D99C" w14:textId="1B3D5193"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T</w:t>
      </w:r>
      <w:r w:rsidR="00A80C56" w:rsidRPr="00B148F7">
        <w:rPr>
          <w:rFonts w:ascii="Times New Roman" w:eastAsia="Times New Roman" w:hAnsi="Times New Roman" w:cs="Times New Roman"/>
          <w:noProof/>
          <w:sz w:val="24"/>
          <w:szCs w:val="24"/>
          <w:lang w:val="en-US"/>
        </w:rPr>
        <w:t>racheostomy</w:t>
      </w:r>
    </w:p>
    <w:p w14:paraId="09D2E841" w14:textId="0A751C19"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A</w:t>
      </w:r>
      <w:r w:rsidR="00A80C56" w:rsidRPr="00B148F7">
        <w:rPr>
          <w:rFonts w:ascii="Times New Roman" w:eastAsia="Times New Roman" w:hAnsi="Times New Roman" w:cs="Times New Roman"/>
          <w:noProof/>
          <w:sz w:val="24"/>
          <w:szCs w:val="24"/>
          <w:lang w:val="en-US"/>
        </w:rPr>
        <w:t>cute ill</w:t>
      </w:r>
      <w:r w:rsidRPr="00B148F7">
        <w:rPr>
          <w:rFonts w:ascii="Times New Roman" w:eastAsia="Times New Roman" w:hAnsi="Times New Roman" w:cs="Times New Roman"/>
          <w:noProof/>
          <w:sz w:val="24"/>
          <w:szCs w:val="24"/>
          <w:lang w:val="en-US"/>
        </w:rPr>
        <w:t>ness</w:t>
      </w:r>
      <w:r w:rsidR="00A80C56" w:rsidRPr="00B148F7">
        <w:rPr>
          <w:rFonts w:ascii="Times New Roman" w:eastAsia="Times New Roman" w:hAnsi="Times New Roman" w:cs="Times New Roman"/>
          <w:noProof/>
          <w:sz w:val="24"/>
          <w:szCs w:val="24"/>
          <w:lang w:val="en-US"/>
        </w:rPr>
        <w:t>, medical complicat</w:t>
      </w:r>
      <w:r w:rsidRPr="00B148F7">
        <w:rPr>
          <w:rFonts w:ascii="Times New Roman" w:eastAsia="Times New Roman" w:hAnsi="Times New Roman" w:cs="Times New Roman"/>
          <w:noProof/>
          <w:sz w:val="24"/>
          <w:szCs w:val="24"/>
          <w:lang w:val="en-US"/>
        </w:rPr>
        <w:t>ions</w:t>
      </w:r>
      <w:r w:rsidR="00A80C56" w:rsidRPr="00B148F7">
        <w:rPr>
          <w:rFonts w:ascii="Times New Roman" w:eastAsia="Times New Roman" w:hAnsi="Times New Roman" w:cs="Times New Roman"/>
          <w:noProof/>
          <w:sz w:val="24"/>
          <w:szCs w:val="24"/>
          <w:lang w:val="en-US"/>
        </w:rPr>
        <w:t xml:space="preserve"> or medically unstable</w:t>
      </w:r>
    </w:p>
    <w:p w14:paraId="7B24AA06" w14:textId="6E7BDE94" w:rsidR="00A80C56" w:rsidRPr="00B148F7" w:rsidRDefault="00A80C56"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PAP therapy contraindicated</w:t>
      </w:r>
    </w:p>
    <w:p w14:paraId="489BB306" w14:textId="2116C941"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S</w:t>
      </w:r>
      <w:r w:rsidR="00A80C56" w:rsidRPr="00B148F7">
        <w:rPr>
          <w:rFonts w:ascii="Times New Roman" w:eastAsia="Times New Roman" w:hAnsi="Times New Roman" w:cs="Times New Roman"/>
          <w:noProof/>
          <w:sz w:val="24"/>
          <w:szCs w:val="24"/>
          <w:lang w:val="en-US"/>
        </w:rPr>
        <w:t>urgery of the upper airway, nose, sinus, or middle ear within the previous 90 days</w:t>
      </w:r>
    </w:p>
    <w:p w14:paraId="182FB6FD" w14:textId="0FF1EC3B"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U</w:t>
      </w:r>
      <w:r w:rsidR="00A80C56" w:rsidRPr="00B148F7">
        <w:rPr>
          <w:rFonts w:ascii="Times New Roman" w:eastAsia="Times New Roman" w:hAnsi="Times New Roman" w:cs="Times New Roman"/>
          <w:noProof/>
          <w:sz w:val="24"/>
          <w:szCs w:val="24"/>
          <w:lang w:val="en-US"/>
        </w:rPr>
        <w:t>ntreated, non-OSA sleep disorders, including but not limited to; insomnia, periodic limb movement syndrome, or restless legs syndrome</w:t>
      </w:r>
    </w:p>
    <w:p w14:paraId="798BB829" w14:textId="4F005273"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noProof/>
          <w:sz w:val="24"/>
          <w:szCs w:val="24"/>
          <w:lang w:val="en-US"/>
        </w:rPr>
        <w:t>R</w:t>
      </w:r>
      <w:r w:rsidR="00A80C56" w:rsidRPr="00B148F7">
        <w:rPr>
          <w:rFonts w:ascii="Times New Roman" w:eastAsia="Times New Roman" w:hAnsi="Times New Roman" w:cs="Times New Roman"/>
          <w:noProof/>
          <w:sz w:val="24"/>
          <w:szCs w:val="24"/>
          <w:lang w:val="en-US"/>
        </w:rPr>
        <w:t>equire</w:t>
      </w:r>
      <w:r w:rsidRPr="00B148F7">
        <w:rPr>
          <w:rFonts w:ascii="Times New Roman" w:eastAsia="Times New Roman" w:hAnsi="Times New Roman" w:cs="Times New Roman"/>
          <w:noProof/>
          <w:sz w:val="24"/>
          <w:szCs w:val="24"/>
          <w:lang w:val="en-US"/>
        </w:rPr>
        <w:t>ment for</w:t>
      </w:r>
      <w:r w:rsidR="00A80C56" w:rsidRPr="00B148F7">
        <w:rPr>
          <w:rFonts w:ascii="Times New Roman" w:eastAsia="Times New Roman" w:hAnsi="Times New Roman" w:cs="Times New Roman"/>
          <w:noProof/>
          <w:sz w:val="24"/>
          <w:szCs w:val="24"/>
          <w:lang w:val="en-US"/>
        </w:rPr>
        <w:t xml:space="preserve"> ventilatory support during wakefulness</w:t>
      </w:r>
    </w:p>
    <w:p w14:paraId="0024FC34" w14:textId="5A67ED67"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color w:val="000000"/>
          <w:sz w:val="24"/>
          <w:szCs w:val="24"/>
          <w:lang w:val="en-US"/>
        </w:rPr>
        <w:t>P</w:t>
      </w:r>
      <w:r w:rsidR="00A80C56" w:rsidRPr="00B148F7">
        <w:rPr>
          <w:rFonts w:ascii="Times New Roman" w:eastAsia="Times New Roman" w:hAnsi="Times New Roman" w:cs="Times New Roman"/>
          <w:color w:val="000000"/>
          <w:sz w:val="24"/>
          <w:szCs w:val="24"/>
          <w:lang w:val="en-US"/>
        </w:rPr>
        <w:t>re-existing conditions: severe bullous lung disease, recurrent pneumothorax or pneumomediastinum, low blood pressure, cerebrospinal fluid leak, recent cranial surgery or trauma.</w:t>
      </w:r>
    </w:p>
    <w:p w14:paraId="25EBFB62" w14:textId="56FBAEFE" w:rsidR="00A80C56" w:rsidRPr="00B148F7" w:rsidRDefault="000D75EA" w:rsidP="000D75EA">
      <w:pPr>
        <w:pStyle w:val="ListParagraph"/>
        <w:numPr>
          <w:ilvl w:val="0"/>
          <w:numId w:val="6"/>
        </w:numPr>
        <w:tabs>
          <w:tab w:val="num" w:pos="360"/>
          <w:tab w:val="num" w:pos="990"/>
        </w:tabs>
        <w:spacing w:before="0" w:beforeAutospacing="0" w:after="0" w:afterAutospacing="0" w:line="480" w:lineRule="auto"/>
        <w:jc w:val="both"/>
        <w:rPr>
          <w:rFonts w:ascii="Times New Roman" w:eastAsia="Times New Roman" w:hAnsi="Times New Roman" w:cs="Times New Roman"/>
          <w:noProof/>
          <w:sz w:val="24"/>
          <w:szCs w:val="24"/>
          <w:lang w:val="en-US"/>
        </w:rPr>
      </w:pPr>
      <w:r w:rsidRPr="00B148F7">
        <w:rPr>
          <w:rFonts w:ascii="Times New Roman" w:eastAsia="Times New Roman" w:hAnsi="Times New Roman" w:cs="Times New Roman"/>
          <w:color w:val="000000"/>
          <w:sz w:val="24"/>
          <w:szCs w:val="24"/>
          <w:lang w:val="en-US"/>
        </w:rPr>
        <w:t>S</w:t>
      </w:r>
      <w:r w:rsidR="00A80C56" w:rsidRPr="00B148F7">
        <w:rPr>
          <w:rFonts w:ascii="Times New Roman" w:eastAsia="Times New Roman" w:hAnsi="Times New Roman" w:cs="Times New Roman"/>
          <w:color w:val="000000"/>
          <w:sz w:val="24"/>
          <w:szCs w:val="24"/>
          <w:lang w:val="en-US"/>
        </w:rPr>
        <w:t xml:space="preserve">evere developmental delay and </w:t>
      </w:r>
      <w:r w:rsidRPr="00B148F7">
        <w:rPr>
          <w:rFonts w:ascii="Times New Roman" w:eastAsia="Times New Roman" w:hAnsi="Times New Roman" w:cs="Times New Roman"/>
          <w:color w:val="000000"/>
          <w:sz w:val="24"/>
          <w:szCs w:val="24"/>
          <w:lang w:val="en-US"/>
        </w:rPr>
        <w:t xml:space="preserve">unable to </w:t>
      </w:r>
      <w:r w:rsidR="00A80C56" w:rsidRPr="00B148F7">
        <w:rPr>
          <w:rFonts w:ascii="Times New Roman" w:eastAsia="Times New Roman" w:hAnsi="Times New Roman" w:cs="Times New Roman"/>
          <w:color w:val="000000"/>
          <w:sz w:val="24"/>
          <w:szCs w:val="24"/>
          <w:lang w:val="en-US"/>
        </w:rPr>
        <w:t>follow tasks as instructed in the protocol</w:t>
      </w:r>
    </w:p>
    <w:p w14:paraId="6917A3AF" w14:textId="62BB914A" w:rsidR="00A80C56" w:rsidRPr="00B148F7" w:rsidRDefault="000D75EA" w:rsidP="000D75EA">
      <w:pPr>
        <w:numPr>
          <w:ilvl w:val="0"/>
          <w:numId w:val="4"/>
        </w:numPr>
        <w:spacing w:before="0" w:beforeAutospacing="0" w:after="0" w:afterAutospacing="0" w:line="480" w:lineRule="auto"/>
        <w:ind w:left="714" w:hanging="357"/>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lastRenderedPageBreak/>
        <w:t>Considered by the i</w:t>
      </w:r>
      <w:r w:rsidR="00A80C56" w:rsidRPr="00B148F7">
        <w:rPr>
          <w:rFonts w:ascii="Times New Roman" w:eastAsia="Calibri" w:hAnsi="Times New Roman" w:cs="Times New Roman"/>
          <w:sz w:val="24"/>
          <w:szCs w:val="24"/>
          <w:lang w:val="en-US"/>
        </w:rPr>
        <w:t xml:space="preserve">nvestigator </w:t>
      </w:r>
      <w:r w:rsidRPr="00B148F7">
        <w:rPr>
          <w:rFonts w:ascii="Times New Roman" w:eastAsia="Calibri" w:hAnsi="Times New Roman" w:cs="Times New Roman"/>
          <w:sz w:val="24"/>
          <w:szCs w:val="24"/>
          <w:lang w:val="en-US"/>
        </w:rPr>
        <w:t>as</w:t>
      </w:r>
      <w:r w:rsidR="00A80C56" w:rsidRPr="00B148F7">
        <w:rPr>
          <w:rFonts w:ascii="Times New Roman" w:eastAsia="Calibri" w:hAnsi="Times New Roman" w:cs="Times New Roman"/>
          <w:sz w:val="24"/>
          <w:szCs w:val="24"/>
          <w:lang w:val="en-US"/>
        </w:rPr>
        <w:t xml:space="preserve"> unsuitable for inclusion:</w:t>
      </w:r>
    </w:p>
    <w:p w14:paraId="4AEF6AEF" w14:textId="50C1C189" w:rsidR="00A80C56" w:rsidRPr="00B148F7" w:rsidRDefault="000D75EA" w:rsidP="000D75EA">
      <w:pPr>
        <w:numPr>
          <w:ilvl w:val="0"/>
          <w:numId w:val="3"/>
        </w:numPr>
        <w:spacing w:before="0" w:beforeAutospacing="0" w:after="0" w:afterAutospacing="0" w:line="480" w:lineRule="auto"/>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t>no comprehension of</w:t>
      </w:r>
      <w:r w:rsidR="00A80C56" w:rsidRPr="00B148F7">
        <w:rPr>
          <w:rFonts w:ascii="Times New Roman" w:eastAsia="Calibri" w:hAnsi="Times New Roman" w:cs="Times New Roman"/>
          <w:sz w:val="24"/>
          <w:szCs w:val="24"/>
          <w:lang w:val="en-US"/>
        </w:rPr>
        <w:t xml:space="preserve"> English</w:t>
      </w:r>
    </w:p>
    <w:p w14:paraId="5DE61E0D" w14:textId="342A9610" w:rsidR="00A80C56" w:rsidRPr="00B148F7" w:rsidRDefault="000D75EA" w:rsidP="000D75EA">
      <w:pPr>
        <w:numPr>
          <w:ilvl w:val="0"/>
          <w:numId w:val="3"/>
        </w:numPr>
        <w:spacing w:before="0" w:beforeAutospacing="0" w:after="0" w:afterAutospacing="0" w:line="480" w:lineRule="auto"/>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t>U</w:t>
      </w:r>
      <w:r w:rsidR="00A80C56" w:rsidRPr="00B148F7">
        <w:rPr>
          <w:rFonts w:ascii="Times New Roman" w:eastAsia="Calibri" w:hAnsi="Times New Roman" w:cs="Times New Roman"/>
          <w:sz w:val="24"/>
          <w:szCs w:val="24"/>
          <w:lang w:val="en-US"/>
        </w:rPr>
        <w:t>nable or unwilling to provide written informed consent</w:t>
      </w:r>
    </w:p>
    <w:p w14:paraId="601BC0A6" w14:textId="60CBAFDD" w:rsidR="00A80C56" w:rsidRPr="00B148F7" w:rsidRDefault="000D75EA" w:rsidP="000D75EA">
      <w:pPr>
        <w:numPr>
          <w:ilvl w:val="0"/>
          <w:numId w:val="3"/>
        </w:numPr>
        <w:spacing w:before="0" w:beforeAutospacing="0" w:after="0" w:afterAutospacing="0" w:line="480" w:lineRule="auto"/>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t>P</w:t>
      </w:r>
      <w:r w:rsidR="00A80C56" w:rsidRPr="00B148F7">
        <w:rPr>
          <w:rFonts w:ascii="Times New Roman" w:eastAsia="Calibri" w:hAnsi="Times New Roman" w:cs="Times New Roman"/>
          <w:sz w:val="24"/>
          <w:szCs w:val="24"/>
          <w:lang w:val="en-US"/>
        </w:rPr>
        <w:t>hysically unable to comply with the protocol</w:t>
      </w:r>
    </w:p>
    <w:p w14:paraId="719888E2" w14:textId="40CDA41D" w:rsidR="0027109F" w:rsidRPr="00B148F7" w:rsidRDefault="000D75EA" w:rsidP="000D75EA">
      <w:pPr>
        <w:numPr>
          <w:ilvl w:val="0"/>
          <w:numId w:val="3"/>
        </w:numPr>
        <w:spacing w:before="0" w:beforeAutospacing="0" w:after="0" w:afterAutospacing="0" w:line="480" w:lineRule="auto"/>
        <w:jc w:val="both"/>
        <w:rPr>
          <w:rFonts w:ascii="Times New Roman" w:eastAsia="Calibri" w:hAnsi="Times New Roman" w:cs="Times New Roman"/>
          <w:sz w:val="24"/>
          <w:szCs w:val="24"/>
          <w:lang w:val="en-US"/>
        </w:rPr>
      </w:pPr>
      <w:r w:rsidRPr="00B148F7">
        <w:rPr>
          <w:rFonts w:ascii="Times New Roman" w:eastAsia="Calibri" w:hAnsi="Times New Roman" w:cs="Times New Roman"/>
          <w:sz w:val="24"/>
          <w:szCs w:val="24"/>
          <w:lang w:val="en-US"/>
        </w:rPr>
        <w:t>U</w:t>
      </w:r>
      <w:r w:rsidR="00A80C56" w:rsidRPr="00B148F7">
        <w:rPr>
          <w:rFonts w:ascii="Times New Roman" w:eastAsia="Calibri" w:hAnsi="Times New Roman" w:cs="Times New Roman"/>
          <w:sz w:val="24"/>
          <w:szCs w:val="24"/>
          <w:lang w:val="en-US"/>
        </w:rPr>
        <w:t>nsuitable to participate in the trial for any other reason</w:t>
      </w:r>
    </w:p>
    <w:p w14:paraId="48A426E8" w14:textId="77777777" w:rsidR="000D75EA" w:rsidRPr="00B148F7" w:rsidRDefault="000D75EA" w:rsidP="000D75EA">
      <w:pPr>
        <w:spacing w:before="0" w:beforeAutospacing="0" w:after="0" w:afterAutospacing="0" w:line="480" w:lineRule="auto"/>
        <w:rPr>
          <w:rFonts w:ascii="Times New Roman" w:hAnsi="Times New Roman" w:cs="Times New Roman"/>
          <w:b/>
          <w:sz w:val="24"/>
          <w:szCs w:val="24"/>
          <w:lang w:val="en-US"/>
        </w:rPr>
      </w:pPr>
    </w:p>
    <w:p w14:paraId="086FB825" w14:textId="6B05ED89" w:rsidR="0027109F" w:rsidRPr="00B148F7" w:rsidRDefault="008679A4"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Learn Target procedure</w:t>
      </w:r>
    </w:p>
    <w:p w14:paraId="5D5BE573" w14:textId="519C7F1B" w:rsidR="001F6182" w:rsidRPr="00B148F7" w:rsidRDefault="00242E30"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Height was measured using a stadiometer (height is used by the device to estimate anatomical deadspace). </w:t>
      </w:r>
      <w:r w:rsidR="001F6182" w:rsidRPr="00B148F7">
        <w:rPr>
          <w:rFonts w:ascii="Times New Roman" w:hAnsi="Times New Roman" w:cs="Times New Roman"/>
          <w:sz w:val="24"/>
          <w:szCs w:val="24"/>
          <w:lang w:val="en-US"/>
        </w:rPr>
        <w:t>A target alveolar ventilation and target respiratory rate w</w:t>
      </w:r>
      <w:r w:rsidR="0088155B" w:rsidRPr="00B148F7">
        <w:rPr>
          <w:rFonts w:ascii="Times New Roman" w:hAnsi="Times New Roman" w:cs="Times New Roman"/>
          <w:sz w:val="24"/>
          <w:szCs w:val="24"/>
          <w:lang w:val="en-US"/>
        </w:rPr>
        <w:t>ere</w:t>
      </w:r>
      <w:r w:rsidR="001F6182" w:rsidRPr="00B148F7">
        <w:rPr>
          <w:rFonts w:ascii="Times New Roman" w:hAnsi="Times New Roman" w:cs="Times New Roman"/>
          <w:sz w:val="24"/>
          <w:szCs w:val="24"/>
          <w:lang w:val="en-US"/>
        </w:rPr>
        <w:t xml:space="preserve"> determined by the iVAPS ‘Learn Targets’ procedure, with the iVAPs device set at the patient’s usual EPAP and minimum and maximum PS at the manufacturer’s default settings. During the ‘Learn Targets’ procedure, the research assistant instructed the patient to remain awake and breath on the iVAPS ventilator circuit in a relaxed manner while being monitored for 20 min</w:t>
      </w:r>
      <w:r w:rsidR="00853023" w:rsidRPr="00B148F7">
        <w:rPr>
          <w:rFonts w:ascii="Times New Roman" w:hAnsi="Times New Roman" w:cs="Times New Roman"/>
          <w:sz w:val="24"/>
          <w:szCs w:val="24"/>
          <w:lang w:val="en-US"/>
        </w:rPr>
        <w:t>ute</w:t>
      </w:r>
      <w:r w:rsidR="001F6182" w:rsidRPr="00B148F7">
        <w:rPr>
          <w:rFonts w:ascii="Times New Roman" w:hAnsi="Times New Roman" w:cs="Times New Roman"/>
          <w:sz w:val="24"/>
          <w:szCs w:val="24"/>
          <w:lang w:val="en-US"/>
        </w:rPr>
        <w:t xml:space="preserve">s during which time the device delivered EPAP and PS (taken from minimum PS) without backup breaths (like </w:t>
      </w:r>
      <w:r w:rsidR="00B96A3E" w:rsidRPr="00B148F7">
        <w:rPr>
          <w:rFonts w:ascii="Times New Roman" w:hAnsi="Times New Roman" w:cs="Times New Roman"/>
          <w:sz w:val="24"/>
          <w:szCs w:val="24"/>
          <w:lang w:val="en-US"/>
        </w:rPr>
        <w:t>spontaneous [</w:t>
      </w:r>
      <w:r w:rsidR="001F6182" w:rsidRPr="00B148F7">
        <w:rPr>
          <w:rFonts w:ascii="Times New Roman" w:hAnsi="Times New Roman" w:cs="Times New Roman"/>
          <w:sz w:val="24"/>
          <w:szCs w:val="24"/>
          <w:lang w:val="en-US"/>
        </w:rPr>
        <w:t>S</w:t>
      </w:r>
      <w:r w:rsidR="00B96A3E" w:rsidRPr="00B148F7">
        <w:rPr>
          <w:rFonts w:ascii="Times New Roman" w:hAnsi="Times New Roman" w:cs="Times New Roman"/>
          <w:sz w:val="24"/>
          <w:szCs w:val="24"/>
          <w:lang w:val="en-US"/>
        </w:rPr>
        <w:t>]</w:t>
      </w:r>
      <w:r w:rsidR="001F6182" w:rsidRPr="00B148F7">
        <w:rPr>
          <w:rFonts w:ascii="Times New Roman" w:hAnsi="Times New Roman" w:cs="Times New Roman"/>
          <w:sz w:val="24"/>
          <w:szCs w:val="24"/>
          <w:lang w:val="en-US"/>
        </w:rPr>
        <w:t xml:space="preserve"> mode). The ‘Learn Targets’ period is split into two windows. During the first window of 15 min</w:t>
      </w:r>
      <w:r w:rsidR="00015703" w:rsidRPr="00B148F7">
        <w:rPr>
          <w:rFonts w:ascii="Times New Roman" w:hAnsi="Times New Roman" w:cs="Times New Roman"/>
          <w:sz w:val="24"/>
          <w:szCs w:val="24"/>
          <w:lang w:val="en-US"/>
        </w:rPr>
        <w:t>ute</w:t>
      </w:r>
      <w:r w:rsidR="001F6182" w:rsidRPr="00B148F7">
        <w:rPr>
          <w:rFonts w:ascii="Times New Roman" w:hAnsi="Times New Roman" w:cs="Times New Roman"/>
          <w:sz w:val="24"/>
          <w:szCs w:val="24"/>
          <w:lang w:val="en-US"/>
        </w:rPr>
        <w:t>s, no calculations are made. For the last window of 5 min</w:t>
      </w:r>
      <w:r w:rsidR="00015703" w:rsidRPr="00B148F7">
        <w:rPr>
          <w:rFonts w:ascii="Times New Roman" w:hAnsi="Times New Roman" w:cs="Times New Roman"/>
          <w:sz w:val="24"/>
          <w:szCs w:val="24"/>
          <w:lang w:val="en-US"/>
        </w:rPr>
        <w:t>ute</w:t>
      </w:r>
      <w:r w:rsidR="001F6182" w:rsidRPr="00B148F7">
        <w:rPr>
          <w:rFonts w:ascii="Times New Roman" w:hAnsi="Times New Roman" w:cs="Times New Roman"/>
          <w:sz w:val="24"/>
          <w:szCs w:val="24"/>
          <w:lang w:val="en-US"/>
        </w:rPr>
        <w:t>s, tidal volume and respiratory rate for individual breaths are stored from which the target alveolar ventilation and target breath rate are calculated using median breath rate, median tidal volume and the anatomical deadspace estimated from the patient height setting.</w:t>
      </w:r>
    </w:p>
    <w:p w14:paraId="5D769F06" w14:textId="77777777" w:rsidR="008679A4" w:rsidRPr="00B148F7" w:rsidRDefault="008679A4" w:rsidP="000D75EA">
      <w:pPr>
        <w:spacing w:before="0" w:beforeAutospacing="0" w:after="0" w:afterAutospacing="0" w:line="480" w:lineRule="auto"/>
        <w:rPr>
          <w:rFonts w:ascii="Times New Roman" w:hAnsi="Times New Roman" w:cs="Times New Roman"/>
          <w:b/>
          <w:bCs/>
          <w:sz w:val="24"/>
          <w:szCs w:val="24"/>
          <w:lang w:val="en-US"/>
        </w:rPr>
      </w:pPr>
    </w:p>
    <w:p w14:paraId="6A2C06E2" w14:textId="4C36C3E0" w:rsidR="008A3B7A" w:rsidRPr="00B148F7" w:rsidRDefault="008A3B7A"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Arteriolized capillary blood gas measurements</w:t>
      </w:r>
    </w:p>
    <w:p w14:paraId="2AB7DC77" w14:textId="2C52BD9A" w:rsidR="00FA622A" w:rsidRPr="00B148F7" w:rsidRDefault="00436A76"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Arteriolized capillary blood gases were performed on room air </w:t>
      </w:r>
      <w:r w:rsidR="00E953EF" w:rsidRPr="00B148F7">
        <w:rPr>
          <w:rFonts w:ascii="Times New Roman" w:hAnsi="Times New Roman" w:cs="Times New Roman"/>
          <w:sz w:val="24"/>
          <w:szCs w:val="24"/>
          <w:lang w:val="en-US"/>
        </w:rPr>
        <w:t xml:space="preserve">on all but </w:t>
      </w:r>
      <w:r w:rsidR="00F37CAE" w:rsidRPr="00B148F7">
        <w:rPr>
          <w:rFonts w:ascii="Times New Roman" w:hAnsi="Times New Roman" w:cs="Times New Roman"/>
          <w:sz w:val="24"/>
          <w:szCs w:val="24"/>
          <w:lang w:val="en-US"/>
        </w:rPr>
        <w:t xml:space="preserve">the </w:t>
      </w:r>
      <w:r w:rsidR="00E953EF" w:rsidRPr="00B148F7">
        <w:rPr>
          <w:rFonts w:ascii="Times New Roman" w:hAnsi="Times New Roman" w:cs="Times New Roman"/>
          <w:sz w:val="24"/>
          <w:szCs w:val="24"/>
          <w:lang w:val="en-US"/>
        </w:rPr>
        <w:t xml:space="preserve">two patients </w:t>
      </w:r>
      <w:r w:rsidR="002B5707" w:rsidRPr="00B148F7">
        <w:rPr>
          <w:rFonts w:ascii="Times New Roman" w:hAnsi="Times New Roman" w:cs="Times New Roman"/>
          <w:sz w:val="24"/>
          <w:szCs w:val="24"/>
          <w:lang w:val="en-US"/>
        </w:rPr>
        <w:t xml:space="preserve">(COPD and NMD) </w:t>
      </w:r>
      <w:r w:rsidR="00E953EF" w:rsidRPr="00B148F7">
        <w:rPr>
          <w:rFonts w:ascii="Times New Roman" w:hAnsi="Times New Roman" w:cs="Times New Roman"/>
          <w:sz w:val="24"/>
          <w:szCs w:val="24"/>
          <w:lang w:val="en-US"/>
        </w:rPr>
        <w:t xml:space="preserve">who required </w:t>
      </w:r>
      <w:r w:rsidR="00F37CAE" w:rsidRPr="00B148F7">
        <w:rPr>
          <w:rFonts w:ascii="Times New Roman" w:hAnsi="Times New Roman" w:cs="Times New Roman"/>
          <w:sz w:val="24"/>
          <w:szCs w:val="24"/>
          <w:lang w:val="en-US"/>
        </w:rPr>
        <w:t xml:space="preserve">daytime </w:t>
      </w:r>
      <w:r w:rsidR="00E953EF" w:rsidRPr="00B148F7">
        <w:rPr>
          <w:rFonts w:ascii="Times New Roman" w:hAnsi="Times New Roman" w:cs="Times New Roman"/>
          <w:sz w:val="24"/>
          <w:szCs w:val="24"/>
          <w:lang w:val="en-US"/>
        </w:rPr>
        <w:t xml:space="preserve">supplemental oxygen. The sample was taken </w:t>
      </w:r>
      <w:r w:rsidRPr="00B148F7">
        <w:rPr>
          <w:rFonts w:ascii="Times New Roman" w:hAnsi="Times New Roman" w:cs="Times New Roman"/>
          <w:sz w:val="24"/>
          <w:szCs w:val="24"/>
          <w:lang w:val="en-US"/>
        </w:rPr>
        <w:t xml:space="preserve">during work hours (9am-5 pm), i.e., during the initial assessment appointment (after study </w:t>
      </w:r>
      <w:r w:rsidRPr="00B148F7">
        <w:rPr>
          <w:rFonts w:ascii="Times New Roman" w:hAnsi="Times New Roman" w:cs="Times New Roman"/>
          <w:sz w:val="24"/>
          <w:szCs w:val="24"/>
          <w:lang w:val="en-US"/>
        </w:rPr>
        <w:lastRenderedPageBreak/>
        <w:t xml:space="preserve">consent). The blood gas was done </w:t>
      </w:r>
      <w:r w:rsidR="00E953EF" w:rsidRPr="00B148F7">
        <w:rPr>
          <w:rFonts w:ascii="Times New Roman" w:hAnsi="Times New Roman" w:cs="Times New Roman"/>
          <w:sz w:val="24"/>
          <w:szCs w:val="24"/>
          <w:lang w:val="en-US"/>
        </w:rPr>
        <w:t>during the initial assessment</w:t>
      </w:r>
      <w:r w:rsidRPr="00B148F7">
        <w:rPr>
          <w:rFonts w:ascii="Times New Roman" w:hAnsi="Times New Roman" w:cs="Times New Roman"/>
          <w:sz w:val="24"/>
          <w:szCs w:val="24"/>
          <w:lang w:val="en-US"/>
        </w:rPr>
        <w:t xml:space="preserve"> to ensure that patients were clinically stable</w:t>
      </w:r>
      <w:r w:rsidR="00E953EF" w:rsidRPr="00B148F7">
        <w:rPr>
          <w:rFonts w:ascii="Times New Roman" w:hAnsi="Times New Roman" w:cs="Times New Roman"/>
          <w:sz w:val="24"/>
          <w:szCs w:val="24"/>
          <w:lang w:val="en-US"/>
        </w:rPr>
        <w:t xml:space="preserve"> prior to overnight testing with the study device</w:t>
      </w:r>
      <w:r w:rsidRPr="00B148F7">
        <w:rPr>
          <w:rFonts w:ascii="Times New Roman" w:hAnsi="Times New Roman" w:cs="Times New Roman"/>
          <w:sz w:val="24"/>
          <w:szCs w:val="24"/>
          <w:lang w:val="en-US"/>
        </w:rPr>
        <w:t>. The test was performed with the patient in the sitting position.</w:t>
      </w:r>
    </w:p>
    <w:p w14:paraId="478C2CAF" w14:textId="77777777" w:rsidR="00436A76" w:rsidRPr="00B148F7" w:rsidRDefault="00436A76" w:rsidP="000D75EA">
      <w:pPr>
        <w:spacing w:before="0" w:beforeAutospacing="0" w:after="0" w:afterAutospacing="0" w:line="480" w:lineRule="auto"/>
        <w:rPr>
          <w:rFonts w:ascii="Times New Roman" w:hAnsi="Times New Roman" w:cs="Times New Roman"/>
          <w:sz w:val="24"/>
          <w:szCs w:val="24"/>
          <w:lang w:val="en-US"/>
        </w:rPr>
      </w:pPr>
    </w:p>
    <w:p w14:paraId="438DD362" w14:textId="53E077D5" w:rsidR="004C2780" w:rsidRPr="00B148F7" w:rsidRDefault="005D5876"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R</w:t>
      </w:r>
      <w:r w:rsidR="006F1A81" w:rsidRPr="00B148F7">
        <w:rPr>
          <w:rFonts w:ascii="Times New Roman" w:hAnsi="Times New Roman" w:cs="Times New Roman"/>
          <w:b/>
          <w:sz w:val="24"/>
          <w:szCs w:val="24"/>
          <w:lang w:val="en-US"/>
        </w:rPr>
        <w:t xml:space="preserve">e-titration night </w:t>
      </w:r>
      <w:r w:rsidRPr="00B148F7">
        <w:rPr>
          <w:rFonts w:ascii="Times New Roman" w:hAnsi="Times New Roman" w:cs="Times New Roman"/>
          <w:b/>
          <w:sz w:val="24"/>
          <w:szCs w:val="24"/>
          <w:lang w:val="en-US"/>
        </w:rPr>
        <w:t xml:space="preserve">initial device </w:t>
      </w:r>
      <w:r w:rsidR="006F1A81" w:rsidRPr="00B148F7">
        <w:rPr>
          <w:rFonts w:ascii="Times New Roman" w:hAnsi="Times New Roman" w:cs="Times New Roman"/>
          <w:b/>
          <w:sz w:val="24"/>
          <w:szCs w:val="24"/>
          <w:lang w:val="en-US"/>
        </w:rPr>
        <w:t>settings</w:t>
      </w:r>
    </w:p>
    <w:p w14:paraId="32F31E89" w14:textId="5C007E77" w:rsidR="00AD4732" w:rsidRPr="00B148F7" w:rsidRDefault="006F1A81"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All patients with home S/T mode devices had duty cycles prescribed using fixed inspiratory:expiratory (I:E) ratios, however the study device uses a duty cycle window, delimited by </w:t>
      </w:r>
      <w:r w:rsidR="00015703" w:rsidRPr="00B148F7">
        <w:rPr>
          <w:rFonts w:ascii="Times New Roman" w:hAnsi="Times New Roman" w:cs="Times New Roman"/>
          <w:sz w:val="24"/>
          <w:szCs w:val="24"/>
          <w:lang w:val="en-US"/>
        </w:rPr>
        <w:t>minimum and maximum inspiratory times (</w:t>
      </w:r>
      <w:r w:rsidRPr="00B148F7">
        <w:rPr>
          <w:rFonts w:ascii="Times New Roman" w:hAnsi="Times New Roman" w:cs="Times New Roman"/>
          <w:sz w:val="24"/>
          <w:szCs w:val="24"/>
          <w:lang w:val="en-US"/>
        </w:rPr>
        <w:t>Ti</w:t>
      </w:r>
      <w:r w:rsidR="00015703" w:rsidRPr="00B148F7">
        <w:rPr>
          <w:rFonts w:ascii="Times New Roman" w:hAnsi="Times New Roman" w:cs="Times New Roman"/>
          <w:sz w:val="24"/>
          <w:szCs w:val="24"/>
          <w:lang w:val="en-US"/>
        </w:rPr>
        <w:t xml:space="preserve"> min and Ti max)</w:t>
      </w:r>
      <w:r w:rsidRPr="00B148F7">
        <w:rPr>
          <w:rFonts w:ascii="Times New Roman" w:hAnsi="Times New Roman" w:cs="Times New Roman"/>
          <w:sz w:val="24"/>
          <w:szCs w:val="24"/>
          <w:lang w:val="en-US"/>
        </w:rPr>
        <w:t xml:space="preserve"> appropriate to the patient’s ‘Learn Target’ respiratory rate. To ensure consistency, the initial Ti min and Ti max parameters were set using a standard rule for COPD (Ti cycle: 30-40%) and non-COPD (Ti cycle: 30-50%) participants</w:t>
      </w:r>
      <w:r w:rsidR="00A705F2" w:rsidRPr="00B148F7">
        <w:rPr>
          <w:rFonts w:ascii="Times New Roman" w:hAnsi="Times New Roman" w:cs="Times New Roman"/>
          <w:sz w:val="24"/>
          <w:szCs w:val="24"/>
          <w:lang w:val="en-US"/>
        </w:rPr>
        <w:t>.</w:t>
      </w:r>
      <w:r w:rsidRPr="00B148F7">
        <w:rPr>
          <w:rFonts w:ascii="Times New Roman" w:hAnsi="Times New Roman" w:cs="Times New Roman"/>
          <w:sz w:val="24"/>
          <w:szCs w:val="24"/>
          <w:lang w:val="en-US"/>
        </w:rPr>
        <w:t xml:space="preserve"> </w:t>
      </w:r>
      <w:r w:rsidR="00A705F2" w:rsidRPr="00B148F7">
        <w:rPr>
          <w:rFonts w:ascii="Times New Roman" w:hAnsi="Times New Roman" w:cs="Times New Roman"/>
          <w:sz w:val="24"/>
          <w:szCs w:val="24"/>
          <w:lang w:val="en-US"/>
        </w:rPr>
        <w:t>Specifically, f</w:t>
      </w:r>
      <w:r w:rsidR="00A705F2" w:rsidRPr="00B148F7">
        <w:rPr>
          <w:rFonts w:ascii="Times New Roman" w:eastAsia="Times New Roman" w:hAnsi="Times New Roman" w:cs="Times New Roman"/>
          <w:sz w:val="24"/>
          <w:szCs w:val="24"/>
          <w:lang w:val="en-US" w:eastAsia="en-AU"/>
        </w:rPr>
        <w:t xml:space="preserve">or non-COPD patients the optimal limits of Ti are likely to be equally spread (up to 10% above or 10% below) around a Ti that corresponds to duty cycle of 0.40. Hence, we used a Ti min corresponding to duty cycle of 0.3 and a Ti max corresponding to a duty cycle of 0.5.  </w:t>
      </w:r>
      <w:r w:rsidR="00A705F2" w:rsidRPr="00B148F7">
        <w:rPr>
          <w:rFonts w:ascii="Times New Roman" w:eastAsia="Times New Roman" w:hAnsi="Times New Roman" w:cs="Times New Roman"/>
          <w:iCs/>
          <w:sz w:val="24"/>
          <w:szCs w:val="24"/>
          <w:lang w:val="en-US" w:eastAsia="en-AU"/>
        </w:rPr>
        <w:t>For COPD</w:t>
      </w:r>
      <w:r w:rsidR="00BB401C" w:rsidRPr="00B148F7">
        <w:rPr>
          <w:rFonts w:ascii="Times New Roman" w:eastAsia="Times New Roman" w:hAnsi="Times New Roman" w:cs="Times New Roman"/>
          <w:iCs/>
          <w:sz w:val="24"/>
          <w:szCs w:val="24"/>
          <w:lang w:val="en-US" w:eastAsia="en-AU"/>
        </w:rPr>
        <w:t>,</w:t>
      </w:r>
      <w:r w:rsidR="00A705F2" w:rsidRPr="00B148F7">
        <w:rPr>
          <w:rFonts w:ascii="Times New Roman" w:eastAsia="Times New Roman" w:hAnsi="Times New Roman" w:cs="Times New Roman"/>
          <w:iCs/>
          <w:sz w:val="24"/>
          <w:szCs w:val="24"/>
          <w:lang w:val="en-US" w:eastAsia="en-AU"/>
        </w:rPr>
        <w:t xml:space="preserve"> a bias towards a shorter duty cycle of 0.35 is appropriate. </w:t>
      </w:r>
      <w:r w:rsidR="00A705F2" w:rsidRPr="00B148F7">
        <w:rPr>
          <w:rFonts w:ascii="Times New Roman" w:eastAsia="Times New Roman" w:hAnsi="Times New Roman" w:cs="Times New Roman"/>
          <w:sz w:val="24"/>
          <w:szCs w:val="24"/>
          <w:lang w:val="en-US" w:eastAsia="en-AU"/>
        </w:rPr>
        <w:t>Hence, for COPD a Ti min (0.30) and max (0.40) that corresponds to an appropriate spread (5% above or 5% below) around a duty cycle of 0.35 was used to ensure adequate time for exhalation in these patients.</w:t>
      </w:r>
      <w:r w:rsidRPr="00B148F7">
        <w:rPr>
          <w:rFonts w:ascii="Times New Roman" w:hAnsi="Times New Roman" w:cs="Times New Roman"/>
          <w:sz w:val="24"/>
          <w:szCs w:val="24"/>
          <w:lang w:val="en-US"/>
        </w:rPr>
        <w:t xml:space="preserve"> Because some patients were receiving spontaneous mode PS at home and for consistency in the study, all patients were prescribed an initial back up rate 20% less than their ‘Learn Target’ spontaneous breath rate. Some patients had older NIV PS devices which did not specify some settings, e.g., cycle timing  and so initial ‘trigger’ and ‘cycle’ were set on the manufacturer default of ‘medium’ and the initial rise time setting was 150msec for all patients. We alerted the overnight titration scientists when the non-pressure settings established for home therapy were different to re-titration night default initial settings (see above) to ensure any needed adjustments would occur early during the night.</w:t>
      </w:r>
    </w:p>
    <w:p w14:paraId="717873EB" w14:textId="77777777" w:rsidR="00E11685" w:rsidRPr="00B148F7" w:rsidRDefault="00E11685" w:rsidP="00E11685">
      <w:pPr>
        <w:adjustRightInd w:val="0"/>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lastRenderedPageBreak/>
        <w:t>Changes made and protocol violations</w:t>
      </w:r>
    </w:p>
    <w:p w14:paraId="77D515E2" w14:textId="4D2D0C24" w:rsidR="00E11685" w:rsidRPr="00B148F7" w:rsidRDefault="00E11685" w:rsidP="00E11685">
      <w:pPr>
        <w:adjustRightInd w:val="0"/>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One software change was made during the trial related to the ‘device ramp period’. Ramping of pressure occurs at the start of treatment when the pressure rises from the minimum set pressure to the therapeutic pressure. The device ramp is a comfort feature to assist sleep onset and does not have safety consequences. Early in the trial it was noted that the AutoEPAP was detecting and responding to accumulated flow limitation during the Ramp period. For this </w:t>
      </w:r>
      <w:r w:rsidR="00B148F7" w:rsidRPr="00B148F7">
        <w:rPr>
          <w:rFonts w:ascii="Times New Roman" w:hAnsi="Times New Roman" w:cs="Times New Roman"/>
          <w:sz w:val="24"/>
          <w:szCs w:val="24"/>
          <w:lang w:val="en-US"/>
        </w:rPr>
        <w:t>reason,</w:t>
      </w:r>
      <w:r w:rsidRPr="00B148F7">
        <w:rPr>
          <w:rFonts w:ascii="Times New Roman" w:hAnsi="Times New Roman" w:cs="Times New Roman"/>
          <w:sz w:val="24"/>
          <w:szCs w:val="24"/>
          <w:lang w:val="en-US"/>
        </w:rPr>
        <w:t xml:space="preserve"> a software change was made which corrected this problem. This issue affected 3 patients (4 sleep studies) and, with approval of the local ethics committee, these patients were asked if they would repeat their PSG studies – all agreed and there were no changes to the </w:t>
      </w:r>
      <w:r w:rsidR="00B148F7" w:rsidRPr="00B148F7">
        <w:rPr>
          <w:rFonts w:ascii="Times New Roman" w:hAnsi="Times New Roman" w:cs="Times New Roman"/>
          <w:sz w:val="24"/>
          <w:szCs w:val="24"/>
          <w:lang w:val="en-US"/>
        </w:rPr>
        <w:t>randomization</w:t>
      </w:r>
      <w:r w:rsidRPr="00B148F7">
        <w:rPr>
          <w:rFonts w:ascii="Times New Roman" w:hAnsi="Times New Roman" w:cs="Times New Roman"/>
          <w:sz w:val="24"/>
          <w:szCs w:val="24"/>
          <w:lang w:val="en-US"/>
        </w:rPr>
        <w:t xml:space="preserve"> order. To facilitate achieving the required subject numbers, 2 patients were recruited who </w:t>
      </w:r>
      <w:r w:rsidR="00C9322B" w:rsidRPr="00B148F7">
        <w:rPr>
          <w:rFonts w:ascii="Times New Roman" w:hAnsi="Times New Roman" w:cs="Times New Roman"/>
          <w:sz w:val="24"/>
          <w:szCs w:val="24"/>
          <w:lang w:val="en-US"/>
        </w:rPr>
        <w:t>met all</w:t>
      </w:r>
      <w:r w:rsidRPr="00B148F7">
        <w:rPr>
          <w:rFonts w:ascii="Times New Roman" w:hAnsi="Times New Roman" w:cs="Times New Roman"/>
          <w:sz w:val="24"/>
          <w:szCs w:val="24"/>
          <w:lang w:val="en-US"/>
        </w:rPr>
        <w:t xml:space="preserve"> inclusion criteria</w:t>
      </w:r>
      <w:r w:rsidR="00C9322B" w:rsidRPr="00B148F7">
        <w:rPr>
          <w:rFonts w:ascii="Times New Roman" w:hAnsi="Times New Roman" w:cs="Times New Roman"/>
          <w:sz w:val="24"/>
          <w:szCs w:val="24"/>
          <w:lang w:val="en-US"/>
        </w:rPr>
        <w:t>, except the diagnosis did n</w:t>
      </w:r>
      <w:r w:rsidR="0024413A" w:rsidRPr="00B148F7">
        <w:rPr>
          <w:rFonts w:ascii="Times New Roman" w:hAnsi="Times New Roman" w:cs="Times New Roman"/>
          <w:sz w:val="24"/>
          <w:szCs w:val="24"/>
          <w:lang w:val="en-US"/>
        </w:rPr>
        <w:t>ot match</w:t>
      </w:r>
      <w:r w:rsidR="00C9322B" w:rsidRPr="00B148F7">
        <w:rPr>
          <w:rFonts w:ascii="Times New Roman" w:hAnsi="Times New Roman" w:cs="Times New Roman"/>
          <w:sz w:val="24"/>
          <w:szCs w:val="24"/>
          <w:lang w:val="en-US"/>
        </w:rPr>
        <w:t xml:space="preserve"> the</w:t>
      </w:r>
      <w:r w:rsidR="0024413A" w:rsidRPr="00B148F7">
        <w:rPr>
          <w:rFonts w:ascii="Times New Roman" w:hAnsi="Times New Roman" w:cs="Times New Roman"/>
          <w:sz w:val="24"/>
          <w:szCs w:val="24"/>
          <w:lang w:val="en-US"/>
        </w:rPr>
        <w:t xml:space="preserve"> specified</w:t>
      </w:r>
      <w:r w:rsidR="00C9322B" w:rsidRPr="00B148F7">
        <w:rPr>
          <w:rFonts w:ascii="Times New Roman" w:hAnsi="Times New Roman" w:cs="Times New Roman"/>
          <w:sz w:val="24"/>
          <w:szCs w:val="24"/>
          <w:lang w:val="en-US"/>
        </w:rPr>
        <w:t xml:space="preserve"> disease categor</w:t>
      </w:r>
      <w:r w:rsidR="0024413A" w:rsidRPr="00B148F7">
        <w:rPr>
          <w:rFonts w:ascii="Times New Roman" w:hAnsi="Times New Roman" w:cs="Times New Roman"/>
          <w:sz w:val="24"/>
          <w:szCs w:val="24"/>
          <w:lang w:val="en-US"/>
        </w:rPr>
        <w:t>ies. They had similar underlying physiology to the other conditions being studied.</w:t>
      </w:r>
      <w:r w:rsidRPr="00B148F7">
        <w:rPr>
          <w:rFonts w:ascii="Times New Roman" w:hAnsi="Times New Roman" w:cs="Times New Roman"/>
          <w:sz w:val="24"/>
          <w:szCs w:val="24"/>
          <w:lang w:val="en-US"/>
        </w:rPr>
        <w:t xml:space="preserve"> </w:t>
      </w:r>
      <w:r w:rsidR="00C9322B" w:rsidRPr="00B148F7">
        <w:rPr>
          <w:lang w:val="en-US"/>
        </w:rPr>
        <w:t xml:space="preserve"> </w:t>
      </w:r>
      <w:r w:rsidR="00C9322B" w:rsidRPr="00B148F7">
        <w:rPr>
          <w:rFonts w:ascii="Times New Roman" w:hAnsi="Times New Roman" w:cs="Times New Roman"/>
          <w:sz w:val="24"/>
          <w:szCs w:val="24"/>
          <w:lang w:val="en-US"/>
        </w:rPr>
        <w:t>One patient had chronic airflow limitation, due to cystic fibrosis rather than COPD. He was 54 years of age with very severe airflow limitation (FEV1=0.72L, 18% of predicted, FEV1/FVC=0.72/1.68, 55% of predicted) and moderately severe OSA (AHI= 17/hr) who had developed CO</w:t>
      </w:r>
      <w:r w:rsidR="00C9322B" w:rsidRPr="00B148F7">
        <w:rPr>
          <w:rFonts w:ascii="Times New Roman" w:hAnsi="Times New Roman" w:cs="Times New Roman"/>
          <w:sz w:val="24"/>
          <w:szCs w:val="24"/>
          <w:vertAlign w:val="subscript"/>
          <w:lang w:val="en-US"/>
        </w:rPr>
        <w:t>2</w:t>
      </w:r>
      <w:r w:rsidR="00C9322B" w:rsidRPr="00B148F7">
        <w:rPr>
          <w:rFonts w:ascii="Times New Roman" w:hAnsi="Times New Roman" w:cs="Times New Roman"/>
          <w:sz w:val="24"/>
          <w:szCs w:val="24"/>
          <w:lang w:val="en-US"/>
        </w:rPr>
        <w:t xml:space="preserve"> retention (PCO</w:t>
      </w:r>
      <w:r w:rsidR="00C9322B" w:rsidRPr="00B148F7">
        <w:rPr>
          <w:rFonts w:ascii="Times New Roman" w:hAnsi="Times New Roman" w:cs="Times New Roman"/>
          <w:sz w:val="24"/>
          <w:szCs w:val="24"/>
          <w:vertAlign w:val="subscript"/>
          <w:lang w:val="en-US"/>
        </w:rPr>
        <w:t>2</w:t>
      </w:r>
      <w:r w:rsidR="00C9322B" w:rsidRPr="00B148F7">
        <w:rPr>
          <w:rFonts w:ascii="Times New Roman" w:hAnsi="Times New Roman" w:cs="Times New Roman"/>
          <w:sz w:val="24"/>
          <w:szCs w:val="24"/>
          <w:lang w:val="en-US"/>
        </w:rPr>
        <w:t xml:space="preserve">=66mm Hg) during an exacerbation and was established on NIV treatment. The other patient was a </w:t>
      </w:r>
      <w:r w:rsidR="00B148F7" w:rsidRPr="00B148F7">
        <w:rPr>
          <w:rFonts w:ascii="Times New Roman" w:hAnsi="Times New Roman" w:cs="Times New Roman"/>
          <w:sz w:val="24"/>
          <w:szCs w:val="24"/>
          <w:lang w:val="en-US"/>
        </w:rPr>
        <w:t>65-year-old</w:t>
      </w:r>
      <w:r w:rsidR="00C9322B" w:rsidRPr="00B148F7">
        <w:rPr>
          <w:rFonts w:ascii="Times New Roman" w:hAnsi="Times New Roman" w:cs="Times New Roman"/>
          <w:sz w:val="24"/>
          <w:szCs w:val="24"/>
          <w:lang w:val="en-US"/>
        </w:rPr>
        <w:t xml:space="preserve"> man with severe congenital scoliosis (confirmed on thoracic CT scan) and an associated severe restrictive defect (FVC=1.37L, 37% of predicted, FEV1/FVC=0.99/1.37=0.72, 96% of predicted). He had severe OSA (AHI=39.4/hour) and developed CO</w:t>
      </w:r>
      <w:r w:rsidR="00C9322B" w:rsidRPr="00B148F7">
        <w:rPr>
          <w:rFonts w:ascii="Times New Roman" w:hAnsi="Times New Roman" w:cs="Times New Roman"/>
          <w:sz w:val="24"/>
          <w:szCs w:val="24"/>
          <w:vertAlign w:val="subscript"/>
          <w:lang w:val="en-US"/>
        </w:rPr>
        <w:t>2</w:t>
      </w:r>
      <w:r w:rsidR="00C9322B" w:rsidRPr="00B148F7">
        <w:rPr>
          <w:rFonts w:ascii="Times New Roman" w:hAnsi="Times New Roman" w:cs="Times New Roman"/>
          <w:sz w:val="24"/>
          <w:szCs w:val="24"/>
          <w:lang w:val="en-US"/>
        </w:rPr>
        <w:t xml:space="preserve"> retention (PCO</w:t>
      </w:r>
      <w:r w:rsidR="00C9322B" w:rsidRPr="00B148F7">
        <w:rPr>
          <w:rFonts w:ascii="Times New Roman" w:hAnsi="Times New Roman" w:cs="Times New Roman"/>
          <w:sz w:val="24"/>
          <w:szCs w:val="24"/>
          <w:vertAlign w:val="subscript"/>
          <w:lang w:val="en-US"/>
        </w:rPr>
        <w:t>2</w:t>
      </w:r>
      <w:r w:rsidR="00C9322B" w:rsidRPr="00B148F7">
        <w:rPr>
          <w:rFonts w:ascii="Times New Roman" w:hAnsi="Times New Roman" w:cs="Times New Roman"/>
          <w:sz w:val="24"/>
          <w:szCs w:val="24"/>
          <w:lang w:val="en-US"/>
        </w:rPr>
        <w:t xml:space="preserve">=57mmHg) after 11 years of CPAP treatment and so had been transferred to NIV. </w:t>
      </w:r>
    </w:p>
    <w:p w14:paraId="3D5E0FA6" w14:textId="77777777" w:rsidR="0034629F" w:rsidRPr="00B148F7" w:rsidRDefault="0034629F" w:rsidP="000D75EA">
      <w:pPr>
        <w:spacing w:before="0" w:beforeAutospacing="0" w:after="0" w:afterAutospacing="0" w:line="480" w:lineRule="auto"/>
        <w:rPr>
          <w:rFonts w:ascii="Times New Roman" w:hAnsi="Times New Roman" w:cs="Times New Roman"/>
          <w:sz w:val="24"/>
          <w:szCs w:val="24"/>
          <w:lang w:val="en-US" w:eastAsia="en-AU"/>
        </w:rPr>
      </w:pPr>
    </w:p>
    <w:p w14:paraId="6342A681" w14:textId="306B0CB9" w:rsidR="00D554AD" w:rsidRPr="00B148F7" w:rsidRDefault="00D554AD">
      <w:pPr>
        <w:spacing w:before="0" w:beforeAutospacing="0" w:after="200" w:afterAutospacing="0" w:line="276" w:lineRule="auto"/>
        <w:rPr>
          <w:rFonts w:ascii="Times New Roman" w:hAnsi="Times New Roman" w:cs="Times New Roman"/>
          <w:b/>
          <w:sz w:val="24"/>
          <w:szCs w:val="24"/>
          <w:lang w:val="en-US" w:eastAsia="en-AU"/>
        </w:rPr>
      </w:pPr>
      <w:r w:rsidRPr="00B148F7">
        <w:rPr>
          <w:rFonts w:ascii="Times New Roman" w:hAnsi="Times New Roman" w:cs="Times New Roman"/>
          <w:b/>
          <w:sz w:val="24"/>
          <w:szCs w:val="24"/>
          <w:lang w:val="en-US" w:eastAsia="en-AU"/>
        </w:rPr>
        <w:br w:type="page"/>
      </w:r>
    </w:p>
    <w:p w14:paraId="0C072E3B" w14:textId="38095B84" w:rsidR="007C007D" w:rsidRPr="00B148F7" w:rsidRDefault="007C007D"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eastAsia="en-AU"/>
        </w:rPr>
        <w:lastRenderedPageBreak/>
        <w:t>T</w:t>
      </w:r>
      <w:r w:rsidR="00085563" w:rsidRPr="00B148F7">
        <w:rPr>
          <w:rFonts w:ascii="Times New Roman" w:hAnsi="Times New Roman" w:cs="Times New Roman"/>
          <w:b/>
          <w:sz w:val="24"/>
          <w:szCs w:val="24"/>
          <w:lang w:val="en-US" w:eastAsia="en-AU"/>
        </w:rPr>
        <w:t>able</w:t>
      </w:r>
      <w:r w:rsidRPr="00B148F7">
        <w:rPr>
          <w:rFonts w:ascii="Times New Roman" w:hAnsi="Times New Roman" w:cs="Times New Roman"/>
          <w:b/>
          <w:sz w:val="24"/>
          <w:szCs w:val="24"/>
          <w:lang w:val="en-US" w:eastAsia="en-AU"/>
        </w:rPr>
        <w:t xml:space="preserve"> </w:t>
      </w:r>
      <w:r w:rsidR="009D5456" w:rsidRPr="00B148F7">
        <w:rPr>
          <w:rFonts w:ascii="Times New Roman" w:hAnsi="Times New Roman" w:cs="Times New Roman"/>
          <w:b/>
          <w:sz w:val="24"/>
          <w:szCs w:val="24"/>
          <w:lang w:val="en-US" w:eastAsia="en-AU"/>
        </w:rPr>
        <w:t>S</w:t>
      </w:r>
      <w:r w:rsidRPr="00B148F7">
        <w:rPr>
          <w:rFonts w:ascii="Times New Roman" w:hAnsi="Times New Roman" w:cs="Times New Roman"/>
          <w:b/>
          <w:sz w:val="24"/>
          <w:szCs w:val="24"/>
          <w:lang w:val="en-US" w:eastAsia="en-AU"/>
        </w:rPr>
        <w:t>1.</w:t>
      </w:r>
      <w:r w:rsidR="006C3A74" w:rsidRPr="00B148F7" w:rsidDel="006C3A74">
        <w:rPr>
          <w:rFonts w:ascii="Times New Roman" w:hAnsi="Times New Roman" w:cs="Times New Roman"/>
          <w:b/>
          <w:sz w:val="24"/>
          <w:szCs w:val="24"/>
          <w:lang w:val="en-US" w:eastAsia="en-AU"/>
        </w:rPr>
        <w:t xml:space="preserve"> </w:t>
      </w:r>
      <w:r w:rsidR="005303F9" w:rsidRPr="00B148F7">
        <w:rPr>
          <w:rFonts w:ascii="Times New Roman" w:hAnsi="Times New Roman" w:cs="Times New Roman"/>
          <w:sz w:val="24"/>
          <w:szCs w:val="24"/>
          <w:lang w:val="en-US" w:eastAsia="en-AU"/>
        </w:rPr>
        <w:t xml:space="preserve">FixedEPAP </w:t>
      </w:r>
      <w:r w:rsidRPr="00B148F7">
        <w:rPr>
          <w:rFonts w:ascii="Times New Roman" w:hAnsi="Times New Roman" w:cs="Times New Roman"/>
          <w:sz w:val="24"/>
          <w:szCs w:val="24"/>
          <w:lang w:val="en-US" w:eastAsia="en-AU"/>
        </w:rPr>
        <w:t xml:space="preserve">iVAPS and AutoEPAP iVAPS setting guidelines for device parameters </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688"/>
        <w:gridCol w:w="3277"/>
        <w:gridCol w:w="3277"/>
      </w:tblGrid>
      <w:tr w:rsidR="007C007D" w:rsidRPr="00B148F7" w14:paraId="50A77B3F" w14:textId="77777777" w:rsidTr="00127015">
        <w:trPr>
          <w:cantSplit/>
          <w:trHeight w:val="20"/>
        </w:trPr>
        <w:tc>
          <w:tcPr>
            <w:tcW w:w="1454" w:type="pct"/>
            <w:tcBorders>
              <w:right w:val="nil"/>
            </w:tcBorders>
            <w:vAlign w:val="center"/>
          </w:tcPr>
          <w:p w14:paraId="0A8553CB" w14:textId="77777777" w:rsidR="007C007D" w:rsidRPr="00B148F7" w:rsidRDefault="007C007D" w:rsidP="0027337F">
            <w:pPr>
              <w:spacing w:before="0" w:beforeAutospacing="0" w:after="0" w:afterAutospacing="0" w:line="360" w:lineRule="auto"/>
              <w:jc w:val="center"/>
              <w:rPr>
                <w:rFonts w:ascii="Times New Roman" w:hAnsi="Times New Roman" w:cs="Times New Roman"/>
                <w:b/>
                <w:szCs w:val="24"/>
                <w:lang w:val="en-US" w:eastAsia="en-AU"/>
              </w:rPr>
            </w:pPr>
            <w:r w:rsidRPr="00B148F7">
              <w:rPr>
                <w:rFonts w:ascii="Times New Roman" w:hAnsi="Times New Roman" w:cs="Times New Roman"/>
                <w:b/>
                <w:szCs w:val="24"/>
                <w:lang w:val="en-US" w:eastAsia="en-AU"/>
              </w:rPr>
              <w:t>Parameter</w:t>
            </w:r>
          </w:p>
        </w:tc>
        <w:tc>
          <w:tcPr>
            <w:tcW w:w="1773" w:type="pct"/>
            <w:tcBorders>
              <w:left w:val="nil"/>
              <w:right w:val="nil"/>
            </w:tcBorders>
            <w:vAlign w:val="center"/>
          </w:tcPr>
          <w:p w14:paraId="37EC5BBA" w14:textId="77777777" w:rsidR="007C007D" w:rsidRPr="00B148F7" w:rsidRDefault="005303F9" w:rsidP="0027337F">
            <w:pPr>
              <w:spacing w:before="0" w:beforeAutospacing="0" w:after="0" w:afterAutospacing="0" w:line="360" w:lineRule="auto"/>
              <w:jc w:val="center"/>
              <w:rPr>
                <w:rFonts w:ascii="Times New Roman" w:hAnsi="Times New Roman" w:cs="Times New Roman"/>
                <w:b/>
                <w:szCs w:val="24"/>
                <w:lang w:val="en-US" w:eastAsia="en-AU"/>
              </w:rPr>
            </w:pPr>
            <w:r w:rsidRPr="00B148F7">
              <w:rPr>
                <w:rFonts w:ascii="Times New Roman" w:hAnsi="Times New Roman" w:cs="Times New Roman"/>
                <w:b/>
                <w:szCs w:val="24"/>
                <w:lang w:val="en-US" w:eastAsia="en-AU"/>
              </w:rPr>
              <w:t xml:space="preserve">FixedEPAP </w:t>
            </w:r>
            <w:r w:rsidR="007C007D" w:rsidRPr="00B148F7">
              <w:rPr>
                <w:rFonts w:ascii="Times New Roman" w:hAnsi="Times New Roman" w:cs="Times New Roman"/>
                <w:b/>
                <w:szCs w:val="24"/>
                <w:lang w:val="en-US" w:eastAsia="en-AU"/>
              </w:rPr>
              <w:t>iVAPS</w:t>
            </w:r>
          </w:p>
        </w:tc>
        <w:tc>
          <w:tcPr>
            <w:tcW w:w="1773" w:type="pct"/>
            <w:tcBorders>
              <w:left w:val="nil"/>
            </w:tcBorders>
            <w:vAlign w:val="center"/>
          </w:tcPr>
          <w:p w14:paraId="0187C544" w14:textId="77777777" w:rsidR="007C007D" w:rsidRPr="00B148F7" w:rsidRDefault="007C007D" w:rsidP="0027337F">
            <w:pPr>
              <w:spacing w:before="0" w:beforeAutospacing="0" w:after="0" w:afterAutospacing="0" w:line="360" w:lineRule="auto"/>
              <w:jc w:val="center"/>
              <w:rPr>
                <w:rFonts w:ascii="Times New Roman" w:hAnsi="Times New Roman" w:cs="Times New Roman"/>
                <w:b/>
                <w:szCs w:val="24"/>
                <w:lang w:val="en-US" w:eastAsia="en-AU"/>
              </w:rPr>
            </w:pPr>
            <w:r w:rsidRPr="00B148F7">
              <w:rPr>
                <w:rFonts w:ascii="Times New Roman" w:hAnsi="Times New Roman" w:cs="Times New Roman"/>
                <w:b/>
                <w:szCs w:val="24"/>
                <w:lang w:val="en-US" w:eastAsia="en-AU"/>
              </w:rPr>
              <w:t>AutoEPAP iVAPS</w:t>
            </w:r>
          </w:p>
        </w:tc>
      </w:tr>
      <w:tr w:rsidR="007C007D" w:rsidRPr="00B148F7" w14:paraId="36AC6A08" w14:textId="77777777" w:rsidTr="00127015">
        <w:trPr>
          <w:cantSplit/>
          <w:trHeight w:val="919"/>
        </w:trPr>
        <w:tc>
          <w:tcPr>
            <w:tcW w:w="1454" w:type="pct"/>
            <w:tcBorders>
              <w:right w:val="nil"/>
            </w:tcBorders>
            <w:vAlign w:val="center"/>
          </w:tcPr>
          <w:p w14:paraId="44300CE9"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EPAP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p>
        </w:tc>
        <w:tc>
          <w:tcPr>
            <w:tcW w:w="1773" w:type="pct"/>
            <w:tcBorders>
              <w:left w:val="nil"/>
              <w:right w:val="nil"/>
            </w:tcBorders>
            <w:vAlign w:val="center"/>
          </w:tcPr>
          <w:p w14:paraId="026C109A"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As per optimum EPAP setting seen in ST mode</w:t>
            </w:r>
          </w:p>
          <w:p w14:paraId="06C5A224"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(i.e. Visit 2, ST mode titration study)</w:t>
            </w:r>
          </w:p>
        </w:tc>
        <w:tc>
          <w:tcPr>
            <w:tcW w:w="1773" w:type="pct"/>
            <w:tcBorders>
              <w:left w:val="nil"/>
            </w:tcBorders>
            <w:vAlign w:val="center"/>
          </w:tcPr>
          <w:p w14:paraId="66E9E96A"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n/a</w:t>
            </w:r>
          </w:p>
        </w:tc>
      </w:tr>
      <w:tr w:rsidR="007C007D" w:rsidRPr="00B148F7" w14:paraId="58BAA86B" w14:textId="77777777" w:rsidTr="00127015">
        <w:trPr>
          <w:cantSplit/>
          <w:trHeight w:val="20"/>
        </w:trPr>
        <w:tc>
          <w:tcPr>
            <w:tcW w:w="1454" w:type="pct"/>
            <w:tcBorders>
              <w:right w:val="nil"/>
            </w:tcBorders>
            <w:vAlign w:val="center"/>
          </w:tcPr>
          <w:p w14:paraId="0F6C79FE"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Min EPAP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p>
        </w:tc>
        <w:tc>
          <w:tcPr>
            <w:tcW w:w="1773" w:type="pct"/>
            <w:tcBorders>
              <w:left w:val="nil"/>
              <w:right w:val="nil"/>
            </w:tcBorders>
            <w:vAlign w:val="center"/>
          </w:tcPr>
          <w:p w14:paraId="4F90CAE2"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n/a</w:t>
            </w:r>
          </w:p>
        </w:tc>
        <w:tc>
          <w:tcPr>
            <w:tcW w:w="1773" w:type="pct"/>
            <w:tcBorders>
              <w:left w:val="nil"/>
            </w:tcBorders>
            <w:vAlign w:val="center"/>
          </w:tcPr>
          <w:p w14:paraId="00C41021"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Based on disease state:</w:t>
            </w:r>
          </w:p>
          <w:p w14:paraId="7CAB7529"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COPD: 5.0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r w:rsidRPr="00B148F7">
              <w:rPr>
                <w:rFonts w:ascii="Times New Roman" w:hAnsi="Times New Roman" w:cs="Times New Roman"/>
                <w:szCs w:val="24"/>
                <w:vertAlign w:val="superscript"/>
                <w:lang w:val="en-US" w:eastAsia="en-AU"/>
              </w:rPr>
              <w:t>1</w:t>
            </w:r>
            <w:r w:rsidRPr="00B148F7">
              <w:rPr>
                <w:rFonts w:ascii="Times New Roman" w:hAnsi="Times New Roman" w:cs="Times New Roman"/>
                <w:szCs w:val="24"/>
                <w:vertAlign w:val="superscript"/>
                <w:lang w:val="en-US" w:eastAsia="en-AU"/>
              </w:rPr>
              <w:br/>
            </w:r>
            <w:r w:rsidRPr="00B148F7">
              <w:rPr>
                <w:rFonts w:ascii="Times New Roman" w:hAnsi="Times New Roman" w:cs="Times New Roman"/>
                <w:szCs w:val="24"/>
                <w:lang w:val="en-US" w:eastAsia="en-AU"/>
              </w:rPr>
              <w:t>OHS: 8.5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r w:rsidRPr="00B148F7">
              <w:rPr>
                <w:rFonts w:ascii="Times New Roman" w:hAnsi="Times New Roman" w:cs="Times New Roman"/>
                <w:szCs w:val="24"/>
                <w:vertAlign w:val="superscript"/>
                <w:lang w:val="en-US" w:eastAsia="en-AU"/>
              </w:rPr>
              <w:t>2</w:t>
            </w:r>
            <w:r w:rsidRPr="00B148F7">
              <w:rPr>
                <w:rFonts w:ascii="Times New Roman" w:hAnsi="Times New Roman" w:cs="Times New Roman"/>
                <w:szCs w:val="24"/>
                <w:vertAlign w:val="superscript"/>
                <w:lang w:val="en-US" w:eastAsia="en-AU"/>
              </w:rPr>
              <w:br/>
            </w:r>
            <w:r w:rsidRPr="00B148F7">
              <w:rPr>
                <w:rFonts w:ascii="Times New Roman" w:hAnsi="Times New Roman" w:cs="Times New Roman"/>
                <w:szCs w:val="24"/>
                <w:lang w:val="en-US" w:eastAsia="en-AU"/>
              </w:rPr>
              <w:t>NMD: 4.0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r w:rsidRPr="00B148F7">
              <w:rPr>
                <w:rFonts w:ascii="Times New Roman" w:hAnsi="Times New Roman" w:cs="Times New Roman"/>
                <w:szCs w:val="24"/>
                <w:vertAlign w:val="superscript"/>
                <w:lang w:val="en-US" w:eastAsia="en-AU"/>
              </w:rPr>
              <w:t>3</w:t>
            </w:r>
          </w:p>
        </w:tc>
      </w:tr>
      <w:tr w:rsidR="007C007D" w:rsidRPr="00B148F7" w14:paraId="1A8C4BC7" w14:textId="77777777" w:rsidTr="00127015">
        <w:trPr>
          <w:cantSplit/>
          <w:trHeight w:val="20"/>
        </w:trPr>
        <w:tc>
          <w:tcPr>
            <w:tcW w:w="1454" w:type="pct"/>
            <w:tcBorders>
              <w:right w:val="nil"/>
            </w:tcBorders>
            <w:vAlign w:val="center"/>
          </w:tcPr>
          <w:p w14:paraId="0BDC064A"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Max EPAP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p>
        </w:tc>
        <w:tc>
          <w:tcPr>
            <w:tcW w:w="1773" w:type="pct"/>
            <w:tcBorders>
              <w:left w:val="nil"/>
              <w:right w:val="nil"/>
            </w:tcBorders>
            <w:vAlign w:val="center"/>
          </w:tcPr>
          <w:p w14:paraId="12E9EA33"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n/a</w:t>
            </w:r>
          </w:p>
        </w:tc>
        <w:tc>
          <w:tcPr>
            <w:tcW w:w="1773" w:type="pct"/>
            <w:tcBorders>
              <w:left w:val="nil"/>
            </w:tcBorders>
            <w:vAlign w:val="center"/>
          </w:tcPr>
          <w:p w14:paraId="32CA6B8A"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 xml:space="preserve">Recommended: Default setting </w:t>
            </w:r>
            <w:r w:rsidRPr="00B148F7">
              <w:rPr>
                <w:rFonts w:ascii="Times New Roman" w:hAnsi="Times New Roman" w:cs="Times New Roman"/>
                <w:szCs w:val="24"/>
                <w:lang w:val="en-US" w:eastAsia="en-AU"/>
              </w:rPr>
              <w:br/>
              <w:t>(15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r w:rsidRPr="00B148F7">
              <w:rPr>
                <w:rFonts w:ascii="Times New Roman" w:hAnsi="Times New Roman" w:cs="Times New Roman"/>
                <w:szCs w:val="24"/>
                <w:lang w:val="en-US" w:eastAsia="en-AU"/>
              </w:rPr>
              <w:br/>
              <w:t>(Alternative: Clinician’s discretion*)</w:t>
            </w:r>
          </w:p>
        </w:tc>
      </w:tr>
      <w:tr w:rsidR="007C007D" w:rsidRPr="00B148F7" w14:paraId="17F12C0A" w14:textId="77777777" w:rsidTr="00127015">
        <w:trPr>
          <w:cantSplit/>
          <w:trHeight w:val="20"/>
        </w:trPr>
        <w:tc>
          <w:tcPr>
            <w:tcW w:w="1454" w:type="pct"/>
            <w:tcBorders>
              <w:right w:val="nil"/>
            </w:tcBorders>
            <w:vAlign w:val="center"/>
          </w:tcPr>
          <w:p w14:paraId="1343BF14"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Min PS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p>
        </w:tc>
        <w:tc>
          <w:tcPr>
            <w:tcW w:w="1773" w:type="pct"/>
            <w:tcBorders>
              <w:left w:val="nil"/>
              <w:right w:val="nil"/>
            </w:tcBorders>
            <w:vAlign w:val="center"/>
          </w:tcPr>
          <w:p w14:paraId="29061512"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 xml:space="preserve">Recommended: Default setting </w:t>
            </w:r>
            <w:r w:rsidRPr="00B148F7">
              <w:rPr>
                <w:rFonts w:ascii="Times New Roman" w:hAnsi="Times New Roman" w:cs="Times New Roman"/>
                <w:szCs w:val="24"/>
                <w:lang w:val="en-US" w:eastAsia="en-AU"/>
              </w:rPr>
              <w:br/>
              <w:t>(2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r w:rsidRPr="00B148F7">
              <w:rPr>
                <w:rFonts w:ascii="Times New Roman" w:hAnsi="Times New Roman" w:cs="Times New Roman"/>
                <w:szCs w:val="24"/>
                <w:lang w:val="en-US" w:eastAsia="en-AU"/>
              </w:rPr>
              <w:br/>
              <w:t>(Alternative: Clinician’s discretion*)</w:t>
            </w:r>
          </w:p>
        </w:tc>
        <w:tc>
          <w:tcPr>
            <w:tcW w:w="1773" w:type="pct"/>
            <w:tcBorders>
              <w:left w:val="nil"/>
            </w:tcBorders>
            <w:vAlign w:val="center"/>
          </w:tcPr>
          <w:p w14:paraId="69630CDB"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 xml:space="preserve">Recommended: Default setting </w:t>
            </w:r>
            <w:r w:rsidRPr="00B148F7">
              <w:rPr>
                <w:rFonts w:ascii="Times New Roman" w:hAnsi="Times New Roman" w:cs="Times New Roman"/>
                <w:szCs w:val="24"/>
                <w:lang w:val="en-US" w:eastAsia="en-AU"/>
              </w:rPr>
              <w:br/>
              <w:t>(2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r w:rsidRPr="00B148F7">
              <w:rPr>
                <w:rFonts w:ascii="Times New Roman" w:hAnsi="Times New Roman" w:cs="Times New Roman"/>
                <w:szCs w:val="24"/>
                <w:lang w:val="en-US" w:eastAsia="en-AU"/>
              </w:rPr>
              <w:br/>
              <w:t>(Alternative: Clinician’s discretion*)</w:t>
            </w:r>
          </w:p>
        </w:tc>
      </w:tr>
      <w:tr w:rsidR="007C007D" w:rsidRPr="00B148F7" w14:paraId="7F10C668" w14:textId="77777777" w:rsidTr="00127015">
        <w:trPr>
          <w:cantSplit/>
          <w:trHeight w:val="20"/>
        </w:trPr>
        <w:tc>
          <w:tcPr>
            <w:tcW w:w="1454" w:type="pct"/>
            <w:tcBorders>
              <w:right w:val="nil"/>
            </w:tcBorders>
            <w:vAlign w:val="center"/>
          </w:tcPr>
          <w:p w14:paraId="1A33467D"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Max PS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p>
        </w:tc>
        <w:tc>
          <w:tcPr>
            <w:tcW w:w="1773" w:type="pct"/>
            <w:tcBorders>
              <w:left w:val="nil"/>
              <w:right w:val="nil"/>
            </w:tcBorders>
            <w:vAlign w:val="center"/>
          </w:tcPr>
          <w:p w14:paraId="3C23EE7F"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 xml:space="preserve">Recommended: Default setting </w:t>
            </w:r>
            <w:r w:rsidRPr="00B148F7">
              <w:rPr>
                <w:rFonts w:ascii="Times New Roman" w:hAnsi="Times New Roman" w:cs="Times New Roman"/>
                <w:szCs w:val="24"/>
                <w:lang w:val="en-US" w:eastAsia="en-AU"/>
              </w:rPr>
              <w:br/>
              <w:t>(15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r w:rsidRPr="00B148F7">
              <w:rPr>
                <w:rFonts w:ascii="Times New Roman" w:hAnsi="Times New Roman" w:cs="Times New Roman"/>
                <w:szCs w:val="24"/>
                <w:lang w:val="en-US" w:eastAsia="en-AU"/>
              </w:rPr>
              <w:br/>
              <w:t>(Alternative: Clinician’s discretion*)</w:t>
            </w:r>
          </w:p>
        </w:tc>
        <w:tc>
          <w:tcPr>
            <w:tcW w:w="1773" w:type="pct"/>
            <w:tcBorders>
              <w:left w:val="nil"/>
            </w:tcBorders>
            <w:vAlign w:val="center"/>
          </w:tcPr>
          <w:p w14:paraId="498143BF"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 xml:space="preserve">Recommended: Default setting </w:t>
            </w:r>
            <w:r w:rsidRPr="00B148F7">
              <w:rPr>
                <w:rFonts w:ascii="Times New Roman" w:hAnsi="Times New Roman" w:cs="Times New Roman"/>
                <w:szCs w:val="24"/>
                <w:lang w:val="en-US" w:eastAsia="en-AU"/>
              </w:rPr>
              <w:br/>
              <w:t>(15 cmH</w:t>
            </w:r>
            <w:r w:rsidRPr="00B148F7">
              <w:rPr>
                <w:rFonts w:ascii="Times New Roman" w:hAnsi="Times New Roman" w:cs="Times New Roman"/>
                <w:szCs w:val="24"/>
                <w:vertAlign w:val="subscript"/>
                <w:lang w:val="en-US" w:eastAsia="en-AU"/>
              </w:rPr>
              <w:t>2</w:t>
            </w:r>
            <w:r w:rsidRPr="00B148F7">
              <w:rPr>
                <w:rFonts w:ascii="Times New Roman" w:hAnsi="Times New Roman" w:cs="Times New Roman"/>
                <w:szCs w:val="24"/>
                <w:lang w:val="en-US" w:eastAsia="en-AU"/>
              </w:rPr>
              <w:t>O)</w:t>
            </w:r>
            <w:r w:rsidRPr="00B148F7">
              <w:rPr>
                <w:rFonts w:ascii="Times New Roman" w:hAnsi="Times New Roman" w:cs="Times New Roman"/>
                <w:szCs w:val="24"/>
                <w:lang w:val="en-US" w:eastAsia="en-AU"/>
              </w:rPr>
              <w:br/>
              <w:t>(Alternative: Clinician’s discretion*)</w:t>
            </w:r>
          </w:p>
        </w:tc>
      </w:tr>
      <w:tr w:rsidR="007C007D" w:rsidRPr="00B148F7" w14:paraId="3F0DD89A" w14:textId="77777777" w:rsidTr="00127015">
        <w:trPr>
          <w:cantSplit/>
          <w:trHeight w:val="20"/>
        </w:trPr>
        <w:tc>
          <w:tcPr>
            <w:tcW w:w="1454" w:type="pct"/>
            <w:tcBorders>
              <w:right w:val="nil"/>
            </w:tcBorders>
            <w:vAlign w:val="center"/>
          </w:tcPr>
          <w:p w14:paraId="419883AF"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Patient height/</w:t>
            </w:r>
            <w:r w:rsidRPr="00B148F7">
              <w:rPr>
                <w:rFonts w:ascii="Times New Roman" w:hAnsi="Times New Roman" w:cs="Times New Roman"/>
                <w:szCs w:val="24"/>
                <w:lang w:val="en-US" w:eastAsia="en-AU"/>
              </w:rPr>
              <w:br/>
              <w:t>arm span (cm)</w:t>
            </w:r>
          </w:p>
        </w:tc>
        <w:tc>
          <w:tcPr>
            <w:tcW w:w="1773" w:type="pct"/>
            <w:tcBorders>
              <w:left w:val="nil"/>
              <w:right w:val="nil"/>
            </w:tcBorders>
            <w:vAlign w:val="center"/>
          </w:tcPr>
          <w:p w14:paraId="1300ACD0"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As measured by clinician</w:t>
            </w:r>
          </w:p>
        </w:tc>
        <w:tc>
          <w:tcPr>
            <w:tcW w:w="1773" w:type="pct"/>
            <w:tcBorders>
              <w:left w:val="nil"/>
            </w:tcBorders>
            <w:vAlign w:val="center"/>
          </w:tcPr>
          <w:p w14:paraId="1BF2720B"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As measured by clinician</w:t>
            </w:r>
          </w:p>
        </w:tc>
      </w:tr>
      <w:tr w:rsidR="007C007D" w:rsidRPr="00B148F7" w14:paraId="7503D189" w14:textId="77777777" w:rsidTr="00127015">
        <w:trPr>
          <w:cantSplit/>
          <w:trHeight w:val="20"/>
        </w:trPr>
        <w:tc>
          <w:tcPr>
            <w:tcW w:w="1454" w:type="pct"/>
            <w:tcBorders>
              <w:right w:val="nil"/>
            </w:tcBorders>
            <w:vAlign w:val="center"/>
          </w:tcPr>
          <w:p w14:paraId="113B662A"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Learn Target – for Target patient rate &amp; Target Va</w:t>
            </w:r>
          </w:p>
        </w:tc>
        <w:tc>
          <w:tcPr>
            <w:tcW w:w="1773" w:type="pct"/>
            <w:tcBorders>
              <w:left w:val="nil"/>
              <w:right w:val="nil"/>
            </w:tcBorders>
            <w:vAlign w:val="center"/>
          </w:tcPr>
          <w:p w14:paraId="2ECB010C"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 xml:space="preserve">Perform Learn Target procedure as detailed in Clinical manual </w:t>
            </w:r>
            <w:r w:rsidRPr="00B148F7">
              <w:rPr>
                <w:rFonts w:ascii="Times New Roman" w:hAnsi="Times New Roman" w:cs="Times New Roman"/>
                <w:szCs w:val="24"/>
                <w:lang w:val="en-US" w:eastAsia="en-AU"/>
              </w:rPr>
              <w:br/>
              <w:t>(see attachments)</w:t>
            </w:r>
          </w:p>
        </w:tc>
        <w:tc>
          <w:tcPr>
            <w:tcW w:w="1773" w:type="pct"/>
            <w:tcBorders>
              <w:left w:val="nil"/>
            </w:tcBorders>
            <w:vAlign w:val="center"/>
          </w:tcPr>
          <w:p w14:paraId="3CF3EE25"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highlight w:val="yellow"/>
                <w:lang w:val="en-US" w:eastAsia="en-AU"/>
              </w:rPr>
            </w:pPr>
            <w:r w:rsidRPr="00B148F7">
              <w:rPr>
                <w:rFonts w:ascii="Times New Roman" w:hAnsi="Times New Roman" w:cs="Times New Roman"/>
                <w:szCs w:val="24"/>
                <w:lang w:val="en-US" w:eastAsia="en-AU"/>
              </w:rPr>
              <w:t xml:space="preserve">Perform Learn Target procedure as detailed in Clinical manual </w:t>
            </w:r>
            <w:r w:rsidRPr="00B148F7">
              <w:rPr>
                <w:rFonts w:ascii="Times New Roman" w:hAnsi="Times New Roman" w:cs="Times New Roman"/>
                <w:szCs w:val="24"/>
                <w:lang w:val="en-US" w:eastAsia="en-AU"/>
              </w:rPr>
              <w:br/>
              <w:t>(see attachments)</w:t>
            </w:r>
          </w:p>
        </w:tc>
      </w:tr>
      <w:tr w:rsidR="007C007D" w:rsidRPr="00B148F7" w14:paraId="2506EE83" w14:textId="77777777" w:rsidTr="00127015">
        <w:trPr>
          <w:cantSplit/>
          <w:trHeight w:val="20"/>
        </w:trPr>
        <w:tc>
          <w:tcPr>
            <w:tcW w:w="1454" w:type="pct"/>
            <w:tcBorders>
              <w:right w:val="nil"/>
            </w:tcBorders>
            <w:vAlign w:val="center"/>
          </w:tcPr>
          <w:p w14:paraId="2E8A7BA4"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Ti min</w:t>
            </w:r>
          </w:p>
        </w:tc>
        <w:tc>
          <w:tcPr>
            <w:tcW w:w="1773" w:type="pct"/>
            <w:tcBorders>
              <w:left w:val="nil"/>
              <w:right w:val="nil"/>
            </w:tcBorders>
            <w:vAlign w:val="center"/>
          </w:tcPr>
          <w:p w14:paraId="11B61A9F"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Recommended: Default setting (0.3 sec)</w:t>
            </w:r>
            <w:r w:rsidRPr="00B148F7">
              <w:rPr>
                <w:rFonts w:ascii="Times New Roman" w:hAnsi="Times New Roman" w:cs="Times New Roman"/>
                <w:szCs w:val="24"/>
                <w:lang w:val="en-US" w:eastAsia="en-AU"/>
              </w:rPr>
              <w:br/>
              <w:t>(Alternative: Clinician’s discretion*)</w:t>
            </w:r>
          </w:p>
        </w:tc>
        <w:tc>
          <w:tcPr>
            <w:tcW w:w="1773" w:type="pct"/>
            <w:tcBorders>
              <w:left w:val="nil"/>
            </w:tcBorders>
            <w:vAlign w:val="center"/>
          </w:tcPr>
          <w:p w14:paraId="122809A6"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eastAsia="en-AU"/>
              </w:rPr>
              <w:t>Recommended: Default setting (0.3 sec)</w:t>
            </w:r>
            <w:r w:rsidRPr="00B148F7">
              <w:rPr>
                <w:rFonts w:ascii="Times New Roman" w:hAnsi="Times New Roman" w:cs="Times New Roman"/>
                <w:szCs w:val="24"/>
                <w:lang w:val="en-US" w:eastAsia="en-AU"/>
              </w:rPr>
              <w:br/>
              <w:t>(Alternative: Clinician’s discretion*)</w:t>
            </w:r>
          </w:p>
        </w:tc>
      </w:tr>
      <w:tr w:rsidR="007C007D" w:rsidRPr="00B148F7" w14:paraId="5B57BAFD" w14:textId="77777777" w:rsidTr="00127015">
        <w:trPr>
          <w:cantSplit/>
          <w:trHeight w:val="20"/>
        </w:trPr>
        <w:tc>
          <w:tcPr>
            <w:tcW w:w="1454" w:type="pct"/>
            <w:tcBorders>
              <w:right w:val="nil"/>
            </w:tcBorders>
            <w:vAlign w:val="center"/>
          </w:tcPr>
          <w:p w14:paraId="15F8DCD4"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lastRenderedPageBreak/>
              <w:t>Ti max</w:t>
            </w:r>
          </w:p>
        </w:tc>
        <w:tc>
          <w:tcPr>
            <w:tcW w:w="1773" w:type="pct"/>
            <w:tcBorders>
              <w:left w:val="nil"/>
              <w:right w:val="nil"/>
            </w:tcBorders>
            <w:vAlign w:val="center"/>
          </w:tcPr>
          <w:p w14:paraId="073C5E34"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Recommended: Default setting (2.0 sec)</w:t>
            </w:r>
            <w:r w:rsidRPr="00B148F7">
              <w:rPr>
                <w:rFonts w:ascii="Times New Roman" w:hAnsi="Times New Roman" w:cs="Times New Roman"/>
                <w:szCs w:val="24"/>
                <w:lang w:val="en-US" w:eastAsia="en-AU"/>
              </w:rPr>
              <w:br/>
              <w:t>(Alternative: Clinician’s discretion*)</w:t>
            </w:r>
          </w:p>
        </w:tc>
        <w:tc>
          <w:tcPr>
            <w:tcW w:w="1773" w:type="pct"/>
            <w:tcBorders>
              <w:left w:val="nil"/>
            </w:tcBorders>
            <w:vAlign w:val="center"/>
          </w:tcPr>
          <w:p w14:paraId="31F6924F"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eastAsia="en-AU"/>
              </w:rPr>
              <w:t>Recommended: Default setting (2.0 sec)</w:t>
            </w:r>
            <w:r w:rsidRPr="00B148F7">
              <w:rPr>
                <w:rFonts w:ascii="Times New Roman" w:hAnsi="Times New Roman" w:cs="Times New Roman"/>
                <w:szCs w:val="24"/>
                <w:lang w:val="en-US" w:eastAsia="en-AU"/>
              </w:rPr>
              <w:br/>
              <w:t>(Alternative: Clinician’s discretion*)</w:t>
            </w:r>
          </w:p>
        </w:tc>
      </w:tr>
      <w:tr w:rsidR="007C007D" w:rsidRPr="00B148F7" w14:paraId="2D062B94" w14:textId="77777777" w:rsidTr="00127015">
        <w:trPr>
          <w:cantSplit/>
          <w:trHeight w:val="20"/>
        </w:trPr>
        <w:tc>
          <w:tcPr>
            <w:tcW w:w="1454" w:type="pct"/>
            <w:tcBorders>
              <w:right w:val="nil"/>
            </w:tcBorders>
            <w:vAlign w:val="center"/>
          </w:tcPr>
          <w:p w14:paraId="4FAD5107"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Rise Time</w:t>
            </w:r>
          </w:p>
        </w:tc>
        <w:tc>
          <w:tcPr>
            <w:tcW w:w="1773" w:type="pct"/>
            <w:tcBorders>
              <w:left w:val="nil"/>
              <w:right w:val="nil"/>
            </w:tcBorders>
            <w:vAlign w:val="center"/>
          </w:tcPr>
          <w:p w14:paraId="470A6092"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 xml:space="preserve">Recommended: Default setting </w:t>
            </w:r>
            <w:r w:rsidRPr="00B148F7">
              <w:rPr>
                <w:rFonts w:ascii="Times New Roman" w:hAnsi="Times New Roman" w:cs="Times New Roman"/>
                <w:szCs w:val="24"/>
                <w:lang w:val="en-US" w:eastAsia="en-AU"/>
              </w:rPr>
              <w:br/>
              <w:t>(300 msec)</w:t>
            </w:r>
            <w:r w:rsidRPr="00B148F7">
              <w:rPr>
                <w:rFonts w:ascii="Times New Roman" w:hAnsi="Times New Roman" w:cs="Times New Roman"/>
                <w:szCs w:val="24"/>
                <w:lang w:val="en-US" w:eastAsia="en-AU"/>
              </w:rPr>
              <w:br/>
              <w:t>(Alternative: Clinician’s discretion*)</w:t>
            </w:r>
          </w:p>
        </w:tc>
        <w:tc>
          <w:tcPr>
            <w:tcW w:w="1773" w:type="pct"/>
            <w:tcBorders>
              <w:left w:val="nil"/>
            </w:tcBorders>
            <w:vAlign w:val="center"/>
          </w:tcPr>
          <w:p w14:paraId="74279182"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 xml:space="preserve">Recommended: Default setting </w:t>
            </w:r>
            <w:r w:rsidRPr="00B148F7">
              <w:rPr>
                <w:rFonts w:ascii="Times New Roman" w:hAnsi="Times New Roman" w:cs="Times New Roman"/>
                <w:szCs w:val="24"/>
                <w:lang w:val="en-US" w:eastAsia="en-AU"/>
              </w:rPr>
              <w:br/>
              <w:t>(300 msec)</w:t>
            </w:r>
            <w:r w:rsidRPr="00B148F7">
              <w:rPr>
                <w:rFonts w:ascii="Times New Roman" w:hAnsi="Times New Roman" w:cs="Times New Roman"/>
                <w:szCs w:val="24"/>
                <w:lang w:val="en-US" w:eastAsia="en-AU"/>
              </w:rPr>
              <w:br/>
              <w:t>(Alternative: Clinician’s discretion*)</w:t>
            </w:r>
          </w:p>
        </w:tc>
      </w:tr>
      <w:tr w:rsidR="007C007D" w:rsidRPr="00B148F7" w14:paraId="0B0F3835" w14:textId="77777777" w:rsidTr="00127015">
        <w:trPr>
          <w:cantSplit/>
          <w:trHeight w:val="20"/>
        </w:trPr>
        <w:tc>
          <w:tcPr>
            <w:tcW w:w="1454" w:type="pct"/>
            <w:tcBorders>
              <w:right w:val="nil"/>
            </w:tcBorders>
            <w:vAlign w:val="center"/>
          </w:tcPr>
          <w:p w14:paraId="60C29046"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Trigger</w:t>
            </w:r>
          </w:p>
        </w:tc>
        <w:tc>
          <w:tcPr>
            <w:tcW w:w="1773" w:type="pct"/>
            <w:tcBorders>
              <w:left w:val="nil"/>
              <w:right w:val="nil"/>
            </w:tcBorders>
            <w:vAlign w:val="center"/>
          </w:tcPr>
          <w:p w14:paraId="2325C086"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Recommended: Default setting (Med)</w:t>
            </w:r>
            <w:r w:rsidRPr="00B148F7">
              <w:rPr>
                <w:rFonts w:ascii="Times New Roman" w:hAnsi="Times New Roman" w:cs="Times New Roman"/>
                <w:szCs w:val="24"/>
                <w:lang w:val="en-US" w:eastAsia="en-AU"/>
              </w:rPr>
              <w:br/>
              <w:t>(Alternative: Clinician’s discretion*)</w:t>
            </w:r>
          </w:p>
        </w:tc>
        <w:tc>
          <w:tcPr>
            <w:tcW w:w="1773" w:type="pct"/>
            <w:tcBorders>
              <w:left w:val="nil"/>
            </w:tcBorders>
            <w:vAlign w:val="center"/>
          </w:tcPr>
          <w:p w14:paraId="7A578827"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eastAsia="en-AU"/>
              </w:rPr>
              <w:t>Recommended: Default setting (Med)</w:t>
            </w:r>
            <w:r w:rsidRPr="00B148F7">
              <w:rPr>
                <w:rFonts w:ascii="Times New Roman" w:hAnsi="Times New Roman" w:cs="Times New Roman"/>
                <w:szCs w:val="24"/>
                <w:lang w:val="en-US" w:eastAsia="en-AU"/>
              </w:rPr>
              <w:br/>
              <w:t>(Alternative: Clinician’s discretion*)</w:t>
            </w:r>
          </w:p>
        </w:tc>
      </w:tr>
      <w:tr w:rsidR="007C007D" w:rsidRPr="00B148F7" w14:paraId="222B0272" w14:textId="77777777" w:rsidTr="00127015">
        <w:trPr>
          <w:cantSplit/>
          <w:trHeight w:val="20"/>
        </w:trPr>
        <w:tc>
          <w:tcPr>
            <w:tcW w:w="1454" w:type="pct"/>
            <w:tcBorders>
              <w:right w:val="nil"/>
            </w:tcBorders>
            <w:vAlign w:val="center"/>
          </w:tcPr>
          <w:p w14:paraId="61EBFC6E"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Cycle</w:t>
            </w:r>
          </w:p>
        </w:tc>
        <w:tc>
          <w:tcPr>
            <w:tcW w:w="1773" w:type="pct"/>
            <w:tcBorders>
              <w:left w:val="nil"/>
              <w:right w:val="nil"/>
            </w:tcBorders>
            <w:vAlign w:val="center"/>
          </w:tcPr>
          <w:p w14:paraId="353FE420"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Recommended: Default setting (Med)</w:t>
            </w:r>
            <w:r w:rsidRPr="00B148F7">
              <w:rPr>
                <w:rFonts w:ascii="Times New Roman" w:hAnsi="Times New Roman" w:cs="Times New Roman"/>
                <w:szCs w:val="24"/>
                <w:lang w:val="en-US" w:eastAsia="en-AU"/>
              </w:rPr>
              <w:br/>
              <w:t>(Alternative: Clinician’s discretion*)</w:t>
            </w:r>
          </w:p>
        </w:tc>
        <w:tc>
          <w:tcPr>
            <w:tcW w:w="1773" w:type="pct"/>
            <w:tcBorders>
              <w:left w:val="nil"/>
            </w:tcBorders>
            <w:vAlign w:val="center"/>
          </w:tcPr>
          <w:p w14:paraId="6F1F6322"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eastAsia="en-AU"/>
              </w:rPr>
              <w:t>Recommended: Default setting (Med)</w:t>
            </w:r>
            <w:r w:rsidRPr="00B148F7">
              <w:rPr>
                <w:rFonts w:ascii="Times New Roman" w:hAnsi="Times New Roman" w:cs="Times New Roman"/>
                <w:szCs w:val="24"/>
                <w:lang w:val="en-US" w:eastAsia="en-AU"/>
              </w:rPr>
              <w:br/>
              <w:t>(Alternative: Clinician’s discretion*)</w:t>
            </w:r>
          </w:p>
        </w:tc>
      </w:tr>
      <w:tr w:rsidR="007C007D" w:rsidRPr="00B148F7" w14:paraId="598AEA21" w14:textId="77777777" w:rsidTr="00127015">
        <w:trPr>
          <w:cantSplit/>
          <w:trHeight w:val="20"/>
        </w:trPr>
        <w:tc>
          <w:tcPr>
            <w:tcW w:w="1454" w:type="pct"/>
            <w:tcBorders>
              <w:right w:val="nil"/>
            </w:tcBorders>
            <w:vAlign w:val="center"/>
          </w:tcPr>
          <w:p w14:paraId="670982E3"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Ramp</w:t>
            </w:r>
          </w:p>
        </w:tc>
        <w:tc>
          <w:tcPr>
            <w:tcW w:w="1773" w:type="pct"/>
            <w:tcBorders>
              <w:left w:val="nil"/>
              <w:right w:val="nil"/>
            </w:tcBorders>
            <w:vAlign w:val="center"/>
          </w:tcPr>
          <w:p w14:paraId="72EF367F"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Participant’s normal ramp</w:t>
            </w:r>
          </w:p>
        </w:tc>
        <w:tc>
          <w:tcPr>
            <w:tcW w:w="1773" w:type="pct"/>
            <w:tcBorders>
              <w:left w:val="nil"/>
            </w:tcBorders>
            <w:vAlign w:val="center"/>
          </w:tcPr>
          <w:p w14:paraId="5E0AA5E3"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highlight w:val="yellow"/>
                <w:lang w:val="en-US" w:eastAsia="en-AU"/>
              </w:rPr>
            </w:pPr>
            <w:r w:rsidRPr="00B148F7">
              <w:rPr>
                <w:rFonts w:ascii="Times New Roman" w:hAnsi="Times New Roman" w:cs="Times New Roman"/>
                <w:szCs w:val="24"/>
                <w:lang w:val="en-US" w:eastAsia="en-AU"/>
              </w:rPr>
              <w:t>Participant’s normal ramp</w:t>
            </w:r>
          </w:p>
        </w:tc>
      </w:tr>
      <w:tr w:rsidR="007C007D" w:rsidRPr="00B148F7" w14:paraId="39BD1D7B" w14:textId="77777777" w:rsidTr="00127015">
        <w:trPr>
          <w:cantSplit/>
          <w:trHeight w:val="20"/>
        </w:trPr>
        <w:tc>
          <w:tcPr>
            <w:tcW w:w="1454" w:type="pct"/>
            <w:tcBorders>
              <w:right w:val="nil"/>
            </w:tcBorders>
            <w:vAlign w:val="center"/>
          </w:tcPr>
          <w:p w14:paraId="4144C6B6"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Oxygen concentration</w:t>
            </w:r>
          </w:p>
        </w:tc>
        <w:tc>
          <w:tcPr>
            <w:tcW w:w="1773" w:type="pct"/>
            <w:tcBorders>
              <w:left w:val="nil"/>
              <w:right w:val="nil"/>
            </w:tcBorders>
            <w:vAlign w:val="center"/>
          </w:tcPr>
          <w:p w14:paraId="0687FBFA" w14:textId="5A4D410B"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≤4 L/min**</w:t>
            </w:r>
          </w:p>
        </w:tc>
        <w:tc>
          <w:tcPr>
            <w:tcW w:w="1773" w:type="pct"/>
            <w:tcBorders>
              <w:left w:val="nil"/>
            </w:tcBorders>
            <w:vAlign w:val="center"/>
          </w:tcPr>
          <w:p w14:paraId="29DA60B7" w14:textId="60C53A35" w:rsidR="007C007D" w:rsidRPr="00B148F7" w:rsidRDefault="007C007D" w:rsidP="0027337F">
            <w:pPr>
              <w:spacing w:before="0" w:beforeAutospacing="0" w:after="0" w:afterAutospacing="0" w:line="360" w:lineRule="auto"/>
              <w:jc w:val="center"/>
              <w:rPr>
                <w:rFonts w:ascii="Times New Roman" w:hAnsi="Times New Roman" w:cs="Times New Roman"/>
                <w:szCs w:val="24"/>
                <w:highlight w:val="yellow"/>
                <w:lang w:val="en-US" w:eastAsia="en-AU"/>
              </w:rPr>
            </w:pPr>
            <w:r w:rsidRPr="00B148F7">
              <w:rPr>
                <w:rFonts w:ascii="Times New Roman" w:hAnsi="Times New Roman" w:cs="Times New Roman"/>
                <w:szCs w:val="24"/>
                <w:lang w:val="en-US" w:eastAsia="en-AU"/>
              </w:rPr>
              <w:t>≤4 L/min**</w:t>
            </w:r>
          </w:p>
        </w:tc>
      </w:tr>
      <w:tr w:rsidR="007C007D" w:rsidRPr="00B148F7" w14:paraId="73485019" w14:textId="77777777" w:rsidTr="00127015">
        <w:trPr>
          <w:cantSplit/>
          <w:trHeight w:val="20"/>
        </w:trPr>
        <w:tc>
          <w:tcPr>
            <w:tcW w:w="1454" w:type="pct"/>
            <w:tcBorders>
              <w:right w:val="nil"/>
            </w:tcBorders>
            <w:vAlign w:val="center"/>
          </w:tcPr>
          <w:p w14:paraId="2720B8B9"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Humidification setting</w:t>
            </w:r>
          </w:p>
        </w:tc>
        <w:tc>
          <w:tcPr>
            <w:tcW w:w="1773" w:type="pct"/>
            <w:tcBorders>
              <w:left w:val="nil"/>
              <w:right w:val="nil"/>
            </w:tcBorders>
            <w:vAlign w:val="center"/>
          </w:tcPr>
          <w:p w14:paraId="2D5B5E29"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At patient/clinician’s discretion</w:t>
            </w:r>
          </w:p>
        </w:tc>
        <w:tc>
          <w:tcPr>
            <w:tcW w:w="1773" w:type="pct"/>
            <w:tcBorders>
              <w:left w:val="nil"/>
            </w:tcBorders>
            <w:vAlign w:val="center"/>
          </w:tcPr>
          <w:p w14:paraId="25381347"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highlight w:val="yellow"/>
                <w:lang w:val="en-US" w:eastAsia="en-AU"/>
              </w:rPr>
            </w:pPr>
            <w:r w:rsidRPr="00B148F7">
              <w:rPr>
                <w:rFonts w:ascii="Times New Roman" w:hAnsi="Times New Roman" w:cs="Times New Roman"/>
                <w:szCs w:val="24"/>
                <w:lang w:val="en-US" w:eastAsia="en-AU"/>
              </w:rPr>
              <w:t>At patient/clinician’s discretion</w:t>
            </w:r>
          </w:p>
        </w:tc>
      </w:tr>
      <w:tr w:rsidR="007C007D" w:rsidRPr="00B148F7" w14:paraId="5C0521D9" w14:textId="77777777" w:rsidTr="00127015">
        <w:trPr>
          <w:cantSplit/>
          <w:trHeight w:val="20"/>
        </w:trPr>
        <w:tc>
          <w:tcPr>
            <w:tcW w:w="1454" w:type="pct"/>
            <w:tcBorders>
              <w:right w:val="nil"/>
            </w:tcBorders>
            <w:vAlign w:val="center"/>
          </w:tcPr>
          <w:p w14:paraId="3835CFF6"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Circuit settings</w:t>
            </w:r>
          </w:p>
        </w:tc>
        <w:tc>
          <w:tcPr>
            <w:tcW w:w="1773" w:type="pct"/>
            <w:tcBorders>
              <w:left w:val="nil"/>
              <w:right w:val="nil"/>
            </w:tcBorders>
            <w:vAlign w:val="center"/>
          </w:tcPr>
          <w:p w14:paraId="0377D408"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‘AB filter’: ‘yes’</w:t>
            </w:r>
            <w:r w:rsidRPr="00B148F7">
              <w:rPr>
                <w:rFonts w:ascii="Times New Roman" w:hAnsi="Times New Roman" w:cs="Times New Roman"/>
                <w:szCs w:val="24"/>
                <w:lang w:val="en-US" w:eastAsia="en-AU"/>
              </w:rPr>
              <w:br/>
              <w:t>Mask type: Clinician’s discretion*</w:t>
            </w:r>
            <w:r w:rsidRPr="00B148F7">
              <w:rPr>
                <w:rFonts w:ascii="Times New Roman" w:hAnsi="Times New Roman" w:cs="Times New Roman"/>
                <w:szCs w:val="24"/>
                <w:lang w:val="en-US" w:eastAsia="en-AU"/>
              </w:rPr>
              <w:br/>
              <w:t>Tubing type: In accordance with tubing used</w:t>
            </w:r>
          </w:p>
        </w:tc>
        <w:tc>
          <w:tcPr>
            <w:tcW w:w="1773" w:type="pct"/>
            <w:tcBorders>
              <w:left w:val="nil"/>
            </w:tcBorders>
            <w:vAlign w:val="center"/>
          </w:tcPr>
          <w:p w14:paraId="270DEB35" w14:textId="77777777" w:rsidR="007C007D" w:rsidRPr="00B148F7" w:rsidRDefault="007C007D" w:rsidP="0027337F">
            <w:pPr>
              <w:spacing w:before="0" w:beforeAutospacing="0" w:after="0" w:afterAutospacing="0" w:line="360" w:lineRule="auto"/>
              <w:jc w:val="center"/>
              <w:rPr>
                <w:rFonts w:ascii="Times New Roman" w:hAnsi="Times New Roman" w:cs="Times New Roman"/>
                <w:szCs w:val="24"/>
                <w:lang w:val="en-US" w:eastAsia="en-AU"/>
              </w:rPr>
            </w:pPr>
            <w:r w:rsidRPr="00B148F7">
              <w:rPr>
                <w:rFonts w:ascii="Times New Roman" w:hAnsi="Times New Roman" w:cs="Times New Roman"/>
                <w:szCs w:val="24"/>
                <w:lang w:val="en-US" w:eastAsia="en-AU"/>
              </w:rPr>
              <w:t>‘AB filter’: ‘yes’</w:t>
            </w:r>
            <w:r w:rsidRPr="00B148F7">
              <w:rPr>
                <w:rFonts w:ascii="Times New Roman" w:hAnsi="Times New Roman" w:cs="Times New Roman"/>
                <w:szCs w:val="24"/>
                <w:lang w:val="en-US" w:eastAsia="en-AU"/>
              </w:rPr>
              <w:br/>
              <w:t>Mask type: Clinician’s discretion*</w:t>
            </w:r>
            <w:r w:rsidRPr="00B148F7">
              <w:rPr>
                <w:rFonts w:ascii="Times New Roman" w:hAnsi="Times New Roman" w:cs="Times New Roman"/>
                <w:szCs w:val="24"/>
                <w:lang w:val="en-US" w:eastAsia="en-AU"/>
              </w:rPr>
              <w:br/>
              <w:t>Tubing type: In accordance with tubing used</w:t>
            </w:r>
          </w:p>
        </w:tc>
      </w:tr>
    </w:tbl>
    <w:p w14:paraId="34DBC604" w14:textId="0956DCB9" w:rsidR="00127015" w:rsidRPr="00B148F7" w:rsidRDefault="00127015" w:rsidP="0027337F">
      <w:pPr>
        <w:spacing w:before="0" w:beforeAutospacing="0" w:after="0" w:afterAutospacing="0" w:line="276" w:lineRule="auto"/>
        <w:rPr>
          <w:rFonts w:ascii="Times New Roman" w:hAnsi="Times New Roman" w:cs="Times New Roman"/>
          <w:szCs w:val="24"/>
          <w:lang w:val="en-US"/>
        </w:rPr>
      </w:pPr>
      <w:r w:rsidRPr="00B148F7">
        <w:rPr>
          <w:rFonts w:ascii="Times New Roman" w:hAnsi="Times New Roman" w:cs="Times New Roman"/>
          <w:szCs w:val="24"/>
          <w:lang w:val="en-US"/>
        </w:rPr>
        <w:t>COPD, chronic obstructive pulmonary disease; EPAP, expiratory positive airway pressure; IPAP, inspiratory positive airway pressure; iVAPS, intelligent volume-assured pressure support; NMD, neuromuscular disorders; OHS, obesity hypoventilation syndrome; PS, pressure support</w:t>
      </w:r>
      <w:r w:rsidR="00120BF4" w:rsidRPr="00B148F7">
        <w:rPr>
          <w:rFonts w:ascii="Times New Roman" w:hAnsi="Times New Roman" w:cs="Times New Roman"/>
          <w:szCs w:val="24"/>
          <w:lang w:val="en-US"/>
        </w:rPr>
        <w:t xml:space="preserve">; Ti, inspiratory time; </w:t>
      </w:r>
      <w:r w:rsidR="008F717B" w:rsidRPr="00B148F7">
        <w:rPr>
          <w:rFonts w:ascii="Times New Roman" w:hAnsi="Times New Roman" w:cs="Times New Roman"/>
          <w:szCs w:val="24"/>
          <w:lang w:val="en-US"/>
        </w:rPr>
        <w:t>Va, alveolar ventilation</w:t>
      </w:r>
      <w:r w:rsidRPr="00B148F7">
        <w:rPr>
          <w:rFonts w:ascii="Times New Roman" w:hAnsi="Times New Roman" w:cs="Times New Roman"/>
          <w:szCs w:val="24"/>
          <w:lang w:val="en-US"/>
        </w:rPr>
        <w:t xml:space="preserve">. </w:t>
      </w:r>
    </w:p>
    <w:p w14:paraId="63C4CC3F" w14:textId="77777777" w:rsidR="00C84B00" w:rsidRPr="00B148F7" w:rsidRDefault="00C84B00" w:rsidP="0027337F">
      <w:pPr>
        <w:autoSpaceDE w:val="0"/>
        <w:autoSpaceDN w:val="0"/>
        <w:adjustRightInd w:val="0"/>
        <w:spacing w:before="0" w:beforeAutospacing="0" w:after="0" w:afterAutospacing="0" w:line="276" w:lineRule="auto"/>
        <w:jc w:val="both"/>
        <w:rPr>
          <w:rFonts w:ascii="Times New Roman" w:hAnsi="Times New Roman" w:cs="Times New Roman"/>
          <w:szCs w:val="24"/>
          <w:lang w:val="en-US" w:eastAsia="en-AU"/>
        </w:rPr>
      </w:pPr>
      <w:r w:rsidRPr="00B148F7">
        <w:rPr>
          <w:rFonts w:ascii="Times New Roman" w:hAnsi="Times New Roman" w:cs="Times New Roman"/>
          <w:szCs w:val="24"/>
          <w:lang w:val="en-US" w:eastAsia="en-AU"/>
        </w:rPr>
        <w:t>*Clinician’s discretion = the investigator may change the setting if it is clinically appropriate and the default setting does not meet the clinical needs of the participant.</w:t>
      </w:r>
    </w:p>
    <w:p w14:paraId="0FDC7351" w14:textId="2BE4BC0E" w:rsidR="00C84B00" w:rsidRPr="00B148F7" w:rsidRDefault="00C84B00" w:rsidP="0027337F">
      <w:pPr>
        <w:autoSpaceDE w:val="0"/>
        <w:autoSpaceDN w:val="0"/>
        <w:adjustRightInd w:val="0"/>
        <w:spacing w:before="0" w:beforeAutospacing="0" w:after="0" w:afterAutospacing="0" w:line="276" w:lineRule="auto"/>
        <w:jc w:val="both"/>
        <w:rPr>
          <w:rFonts w:ascii="Times New Roman" w:hAnsi="Times New Roman" w:cs="Times New Roman"/>
          <w:szCs w:val="24"/>
          <w:lang w:val="en-US" w:eastAsia="en-AU"/>
        </w:rPr>
      </w:pPr>
      <w:r w:rsidRPr="00B148F7">
        <w:rPr>
          <w:rFonts w:ascii="Times New Roman" w:hAnsi="Times New Roman" w:cs="Times New Roman"/>
          <w:szCs w:val="24"/>
          <w:lang w:val="en-US" w:eastAsia="en-AU"/>
        </w:rPr>
        <w:t xml:space="preserve">** iVAPS is only compatible with </w:t>
      </w:r>
      <w:r w:rsidR="00DA6AE5" w:rsidRPr="00B148F7">
        <w:rPr>
          <w:rFonts w:ascii="Times New Roman" w:hAnsi="Times New Roman" w:cs="Times New Roman"/>
          <w:szCs w:val="24"/>
          <w:lang w:val="en-US" w:eastAsia="en-AU"/>
        </w:rPr>
        <w:t>oxygen</w:t>
      </w:r>
      <w:r w:rsidRPr="00B148F7">
        <w:rPr>
          <w:rFonts w:ascii="Times New Roman" w:hAnsi="Times New Roman" w:cs="Times New Roman"/>
          <w:szCs w:val="24"/>
          <w:lang w:val="en-US" w:eastAsia="en-AU"/>
        </w:rPr>
        <w:t xml:space="preserve"> ≤4L/min</w:t>
      </w:r>
    </w:p>
    <w:p w14:paraId="1740A985" w14:textId="75E73832" w:rsidR="00C84B00" w:rsidRPr="00B148F7" w:rsidRDefault="00C84B00" w:rsidP="0027337F">
      <w:pPr>
        <w:autoSpaceDE w:val="0"/>
        <w:autoSpaceDN w:val="0"/>
        <w:adjustRightInd w:val="0"/>
        <w:spacing w:before="0" w:beforeAutospacing="0" w:after="0" w:afterAutospacing="0" w:line="276" w:lineRule="auto"/>
        <w:jc w:val="both"/>
        <w:rPr>
          <w:rFonts w:ascii="Times New Roman" w:hAnsi="Times New Roman" w:cs="Times New Roman"/>
          <w:szCs w:val="24"/>
          <w:lang w:val="en-US" w:eastAsia="en-AU"/>
        </w:rPr>
      </w:pPr>
      <w:r w:rsidRPr="00B148F7">
        <w:rPr>
          <w:rFonts w:ascii="Times New Roman" w:hAnsi="Times New Roman" w:cs="Times New Roman"/>
          <w:szCs w:val="24"/>
          <w:vertAlign w:val="superscript"/>
          <w:lang w:val="en-US" w:eastAsia="en-AU"/>
        </w:rPr>
        <w:t>1</w:t>
      </w:r>
      <w:r w:rsidRPr="00B148F7">
        <w:rPr>
          <w:rFonts w:ascii="Times New Roman" w:hAnsi="Times New Roman" w:cs="Times New Roman"/>
          <w:szCs w:val="24"/>
          <w:lang w:val="en-US" w:eastAsia="en-AU"/>
        </w:rPr>
        <w:t xml:space="preserve">Based on mean EPAP value from: Kohnlein T, </w:t>
      </w:r>
      <w:r w:rsidRPr="00B148F7">
        <w:rPr>
          <w:rFonts w:ascii="Times New Roman" w:hAnsi="Times New Roman" w:cs="Times New Roman"/>
          <w:i/>
          <w:szCs w:val="24"/>
          <w:lang w:val="en-US" w:eastAsia="en-AU"/>
        </w:rPr>
        <w:t>et al.</w:t>
      </w:r>
      <w:r w:rsidRPr="00B148F7">
        <w:rPr>
          <w:rFonts w:ascii="Times New Roman" w:hAnsi="Times New Roman" w:cs="Times New Roman"/>
          <w:szCs w:val="24"/>
          <w:lang w:val="en-US" w:eastAsia="en-AU"/>
        </w:rPr>
        <w:t xml:space="preserve"> Non-invasive positive pressure ventilation for the treatment of severe stable chronic obstructive pulmonary disease: a prospective, </w:t>
      </w:r>
      <w:r w:rsidR="00B148F7" w:rsidRPr="00B148F7">
        <w:rPr>
          <w:rFonts w:ascii="Times New Roman" w:hAnsi="Times New Roman" w:cs="Times New Roman"/>
          <w:szCs w:val="24"/>
          <w:lang w:val="en-US" w:eastAsia="en-AU"/>
        </w:rPr>
        <w:t>multicenter</w:t>
      </w:r>
      <w:r w:rsidRPr="00B148F7">
        <w:rPr>
          <w:rFonts w:ascii="Times New Roman" w:hAnsi="Times New Roman" w:cs="Times New Roman"/>
          <w:szCs w:val="24"/>
          <w:lang w:val="en-US" w:eastAsia="en-AU"/>
        </w:rPr>
        <w:t xml:space="preserve">, </w:t>
      </w:r>
      <w:r w:rsidR="00B148F7" w:rsidRPr="00B148F7">
        <w:rPr>
          <w:rFonts w:ascii="Times New Roman" w:hAnsi="Times New Roman" w:cs="Times New Roman"/>
          <w:szCs w:val="24"/>
          <w:lang w:val="en-US" w:eastAsia="en-AU"/>
        </w:rPr>
        <w:t>randomized</w:t>
      </w:r>
      <w:r w:rsidRPr="00B148F7">
        <w:rPr>
          <w:rFonts w:ascii="Times New Roman" w:hAnsi="Times New Roman" w:cs="Times New Roman"/>
          <w:szCs w:val="24"/>
          <w:lang w:val="en-US" w:eastAsia="en-AU"/>
        </w:rPr>
        <w:t xml:space="preserve">, controlled clinical trial. </w:t>
      </w:r>
      <w:r w:rsidRPr="00B148F7">
        <w:rPr>
          <w:rFonts w:ascii="Times New Roman" w:hAnsi="Times New Roman" w:cs="Times New Roman"/>
          <w:i/>
          <w:szCs w:val="24"/>
          <w:lang w:val="en-US" w:eastAsia="en-AU"/>
        </w:rPr>
        <w:t>Lancet Respir Med</w:t>
      </w:r>
      <w:r w:rsidRPr="00B148F7">
        <w:rPr>
          <w:rFonts w:ascii="Times New Roman" w:hAnsi="Times New Roman" w:cs="Times New Roman"/>
          <w:szCs w:val="24"/>
          <w:lang w:val="en-US" w:eastAsia="en-AU"/>
        </w:rPr>
        <w:t>. 2014;2:698-705.</w:t>
      </w:r>
    </w:p>
    <w:p w14:paraId="26B4048C" w14:textId="77777777" w:rsidR="00C84B00" w:rsidRPr="00B148F7" w:rsidRDefault="00C84B00" w:rsidP="0027337F">
      <w:pPr>
        <w:autoSpaceDE w:val="0"/>
        <w:autoSpaceDN w:val="0"/>
        <w:adjustRightInd w:val="0"/>
        <w:spacing w:before="0" w:beforeAutospacing="0" w:after="0" w:afterAutospacing="0" w:line="276" w:lineRule="auto"/>
        <w:jc w:val="both"/>
        <w:rPr>
          <w:rFonts w:ascii="Times New Roman" w:hAnsi="Times New Roman" w:cs="Times New Roman"/>
          <w:szCs w:val="24"/>
          <w:lang w:val="en-US" w:eastAsia="en-AU"/>
        </w:rPr>
      </w:pPr>
      <w:r w:rsidRPr="00B148F7">
        <w:rPr>
          <w:rFonts w:ascii="Times New Roman" w:hAnsi="Times New Roman" w:cs="Times New Roman"/>
          <w:szCs w:val="24"/>
          <w:vertAlign w:val="superscript"/>
          <w:lang w:val="en-US" w:eastAsia="en-AU"/>
        </w:rPr>
        <w:t>2</w:t>
      </w:r>
      <w:r w:rsidRPr="00B148F7">
        <w:rPr>
          <w:rFonts w:ascii="Times New Roman" w:hAnsi="Times New Roman" w:cs="Times New Roman"/>
          <w:szCs w:val="24"/>
          <w:lang w:val="en-US" w:eastAsia="en-AU"/>
        </w:rPr>
        <w:t xml:space="preserve">Janssens JP, Metzger M, Sforza E. Impact of volume targeting on efficacy of bi-level non-invasive ventilation and sleep in obesity-hypoventilation. </w:t>
      </w:r>
      <w:r w:rsidRPr="00B148F7">
        <w:rPr>
          <w:rFonts w:ascii="Times New Roman" w:hAnsi="Times New Roman" w:cs="Times New Roman"/>
          <w:i/>
          <w:szCs w:val="24"/>
          <w:lang w:val="en-US" w:eastAsia="en-AU"/>
        </w:rPr>
        <w:t>Resp Med</w:t>
      </w:r>
      <w:r w:rsidRPr="00B148F7">
        <w:rPr>
          <w:rFonts w:ascii="Times New Roman" w:hAnsi="Times New Roman" w:cs="Times New Roman"/>
          <w:szCs w:val="24"/>
          <w:lang w:val="en-US" w:eastAsia="en-AU"/>
        </w:rPr>
        <w:t>. 2009; 103:165-172.</w:t>
      </w:r>
    </w:p>
    <w:p w14:paraId="3DCA1D1A" w14:textId="1F68B796" w:rsidR="004373CD" w:rsidRPr="00B148F7" w:rsidRDefault="00C84B00" w:rsidP="0027337F">
      <w:pPr>
        <w:autoSpaceDE w:val="0"/>
        <w:autoSpaceDN w:val="0"/>
        <w:adjustRightInd w:val="0"/>
        <w:spacing w:before="0" w:beforeAutospacing="0" w:after="0" w:afterAutospacing="0" w:line="276" w:lineRule="auto"/>
        <w:jc w:val="both"/>
        <w:rPr>
          <w:rFonts w:ascii="Times New Roman" w:hAnsi="Times New Roman" w:cs="Times New Roman"/>
          <w:b/>
          <w:sz w:val="24"/>
          <w:szCs w:val="24"/>
          <w:lang w:val="en-US"/>
        </w:rPr>
      </w:pPr>
      <w:r w:rsidRPr="00B148F7">
        <w:rPr>
          <w:rFonts w:ascii="Times New Roman" w:hAnsi="Times New Roman" w:cs="Times New Roman"/>
          <w:szCs w:val="24"/>
          <w:vertAlign w:val="superscript"/>
          <w:lang w:val="en-US" w:eastAsia="en-AU"/>
        </w:rPr>
        <w:t>3</w:t>
      </w:r>
      <w:r w:rsidRPr="00B148F7">
        <w:rPr>
          <w:rFonts w:ascii="Times New Roman" w:hAnsi="Times New Roman" w:cs="Times New Roman"/>
          <w:szCs w:val="24"/>
          <w:lang w:val="en-US" w:eastAsia="en-AU"/>
        </w:rPr>
        <w:t xml:space="preserve">Bourke SC, </w:t>
      </w:r>
      <w:r w:rsidRPr="00B148F7">
        <w:rPr>
          <w:rFonts w:ascii="Times New Roman" w:hAnsi="Times New Roman" w:cs="Times New Roman"/>
          <w:i/>
          <w:szCs w:val="24"/>
          <w:lang w:val="en-US" w:eastAsia="en-AU"/>
        </w:rPr>
        <w:t>et al</w:t>
      </w:r>
      <w:r w:rsidRPr="00B148F7">
        <w:rPr>
          <w:rFonts w:ascii="Times New Roman" w:hAnsi="Times New Roman" w:cs="Times New Roman"/>
          <w:szCs w:val="24"/>
          <w:lang w:val="en-US" w:eastAsia="en-AU"/>
        </w:rPr>
        <w:t xml:space="preserve">. Effects of non-invasive ventilation on survival and quality of life in patients with amyotrophic lateral sclerosis: a randomised controlled trial. </w:t>
      </w:r>
      <w:r w:rsidRPr="00B148F7">
        <w:rPr>
          <w:rFonts w:ascii="Times New Roman" w:hAnsi="Times New Roman" w:cs="Times New Roman"/>
          <w:i/>
          <w:szCs w:val="24"/>
          <w:lang w:val="en-US" w:eastAsia="en-AU"/>
        </w:rPr>
        <w:t>Lancet Neurol.</w:t>
      </w:r>
      <w:r w:rsidRPr="00B148F7">
        <w:rPr>
          <w:rFonts w:ascii="Times New Roman" w:hAnsi="Times New Roman" w:cs="Times New Roman"/>
          <w:szCs w:val="24"/>
          <w:lang w:val="en-US" w:eastAsia="en-AU"/>
        </w:rPr>
        <w:t xml:space="preserve"> 2006; 5:140-147.</w:t>
      </w:r>
    </w:p>
    <w:p w14:paraId="456D28A9" w14:textId="77777777" w:rsidR="00F70326" w:rsidRPr="00B148F7" w:rsidRDefault="00F70326" w:rsidP="000D75EA">
      <w:pPr>
        <w:spacing w:before="0" w:beforeAutospacing="0" w:after="0" w:afterAutospacing="0" w:line="480" w:lineRule="auto"/>
        <w:rPr>
          <w:rFonts w:ascii="Times New Roman" w:hAnsi="Times New Roman" w:cs="Times New Roman"/>
          <w:b/>
          <w:sz w:val="24"/>
          <w:szCs w:val="24"/>
          <w:lang w:val="en-US"/>
        </w:rPr>
      </w:pPr>
    </w:p>
    <w:p w14:paraId="71CA14F2" w14:textId="77777777" w:rsidR="009D5456" w:rsidRPr="00B148F7" w:rsidRDefault="00085563"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lastRenderedPageBreak/>
        <w:t>RESULTS</w:t>
      </w:r>
    </w:p>
    <w:p w14:paraId="3D218DF9" w14:textId="77777777" w:rsidR="00901A8D" w:rsidRPr="00B148F7" w:rsidRDefault="00901A8D" w:rsidP="00901A8D">
      <w:pPr>
        <w:spacing w:before="0" w:beforeAutospacing="0" w:after="200" w:afterAutospacing="0" w:line="276" w:lineRule="auto"/>
        <w:rPr>
          <w:rFonts w:ascii="Times New Roman" w:hAnsi="Times New Roman" w:cs="Times New Roman"/>
          <w:b/>
          <w:sz w:val="24"/>
          <w:szCs w:val="24"/>
          <w:lang w:val="en-US" w:eastAsia="en-AU"/>
        </w:rPr>
      </w:pPr>
      <w:r w:rsidRPr="00B148F7">
        <w:rPr>
          <w:rFonts w:ascii="Times New Roman" w:hAnsi="Times New Roman" w:cs="Times New Roman"/>
          <w:b/>
          <w:sz w:val="24"/>
          <w:szCs w:val="24"/>
          <w:lang w:val="en-US" w:eastAsia="en-AU"/>
        </w:rPr>
        <w:t xml:space="preserve">Figure S1. </w:t>
      </w:r>
      <w:r w:rsidRPr="00B148F7">
        <w:rPr>
          <w:rFonts w:ascii="Times New Roman" w:hAnsi="Times New Roman" w:cs="Times New Roman"/>
          <w:sz w:val="24"/>
          <w:szCs w:val="24"/>
          <w:lang w:val="en-US" w:eastAsia="en-AU"/>
        </w:rPr>
        <w:t>Comparison between AutoEPAP 95</w:t>
      </w:r>
      <w:r w:rsidRPr="00B148F7">
        <w:rPr>
          <w:rFonts w:ascii="Times New Roman" w:hAnsi="Times New Roman" w:cs="Times New Roman"/>
          <w:sz w:val="24"/>
          <w:szCs w:val="24"/>
          <w:vertAlign w:val="superscript"/>
          <w:lang w:val="en-US" w:eastAsia="en-AU"/>
        </w:rPr>
        <w:t>th</w:t>
      </w:r>
      <w:r w:rsidRPr="00B148F7">
        <w:rPr>
          <w:rFonts w:ascii="Times New Roman" w:hAnsi="Times New Roman" w:cs="Times New Roman"/>
          <w:sz w:val="24"/>
          <w:szCs w:val="24"/>
          <w:lang w:val="en-US" w:eastAsia="en-AU"/>
        </w:rPr>
        <w:t xml:space="preserve"> centile pressure and FixedEPAP pressure on the respective study nights: individual data, medians (dots) and interquartile ranges</w:t>
      </w:r>
    </w:p>
    <w:p w14:paraId="4B506279" w14:textId="77777777" w:rsidR="00901A8D" w:rsidRPr="00B148F7" w:rsidRDefault="00901A8D" w:rsidP="00901A8D">
      <w:pPr>
        <w:spacing w:before="0" w:beforeAutospacing="0" w:after="200" w:afterAutospacing="0" w:line="276" w:lineRule="auto"/>
        <w:rPr>
          <w:rFonts w:ascii="Times New Roman" w:hAnsi="Times New Roman" w:cs="Times New Roman"/>
          <w:b/>
          <w:sz w:val="24"/>
          <w:szCs w:val="24"/>
          <w:lang w:val="en-US" w:eastAsia="en-AU"/>
        </w:rPr>
      </w:pPr>
    </w:p>
    <w:p w14:paraId="1EB4B141" w14:textId="75874265" w:rsidR="00901A8D" w:rsidRPr="00B148F7" w:rsidRDefault="00901A8D" w:rsidP="00901A8D">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eastAsia="en-AU"/>
        </w:rPr>
        <w:object w:dxaOrig="10800" w:dyaOrig="8100" w14:anchorId="4B41F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8pt;height:304.05pt" o:ole="">
            <v:imagedata r:id="rId8" o:title=""/>
          </v:shape>
          <o:OLEObject Type="Embed" ProgID="Acrobat.Document.DC" ShapeID="_x0000_i1025" DrawAspect="Content" ObjectID="_1562421367" r:id="rId9"/>
        </w:object>
      </w:r>
    </w:p>
    <w:p w14:paraId="1500C0B7" w14:textId="77777777" w:rsidR="00901A8D" w:rsidRPr="00B148F7" w:rsidRDefault="00901A8D" w:rsidP="000D75EA">
      <w:pPr>
        <w:spacing w:before="0" w:beforeAutospacing="0" w:after="0" w:afterAutospacing="0" w:line="480" w:lineRule="auto"/>
        <w:rPr>
          <w:rFonts w:ascii="Times New Roman" w:hAnsi="Times New Roman" w:cs="Times New Roman"/>
          <w:b/>
          <w:sz w:val="24"/>
          <w:szCs w:val="24"/>
          <w:lang w:val="en-US"/>
        </w:rPr>
      </w:pPr>
    </w:p>
    <w:p w14:paraId="2430916C" w14:textId="77777777" w:rsidR="00F61F04" w:rsidRPr="00B148F7" w:rsidRDefault="00F61F04">
      <w:pPr>
        <w:spacing w:before="0" w:beforeAutospacing="0" w:after="200" w:afterAutospacing="0" w:line="276"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br w:type="page"/>
      </w:r>
    </w:p>
    <w:p w14:paraId="03D06683" w14:textId="126ABF10" w:rsidR="00BE454F" w:rsidRPr="00B148F7" w:rsidRDefault="00A1024B"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lastRenderedPageBreak/>
        <w:t>T</w:t>
      </w:r>
      <w:r w:rsidR="00346967" w:rsidRPr="00B148F7">
        <w:rPr>
          <w:rFonts w:ascii="Times New Roman" w:hAnsi="Times New Roman" w:cs="Times New Roman"/>
          <w:b/>
          <w:sz w:val="24"/>
          <w:szCs w:val="24"/>
          <w:lang w:val="en-US"/>
        </w:rPr>
        <w:t>able</w:t>
      </w:r>
      <w:r w:rsidR="008A595F" w:rsidRPr="00B148F7">
        <w:rPr>
          <w:rFonts w:ascii="Times New Roman" w:hAnsi="Times New Roman" w:cs="Times New Roman"/>
          <w:b/>
          <w:sz w:val="24"/>
          <w:szCs w:val="24"/>
          <w:lang w:val="en-US"/>
        </w:rPr>
        <w:t xml:space="preserve"> </w:t>
      </w:r>
      <w:r w:rsidR="009D5456" w:rsidRPr="00B148F7">
        <w:rPr>
          <w:rFonts w:ascii="Times New Roman" w:hAnsi="Times New Roman" w:cs="Times New Roman"/>
          <w:b/>
          <w:sz w:val="24"/>
          <w:szCs w:val="24"/>
          <w:lang w:val="en-US"/>
        </w:rPr>
        <w:t>S</w:t>
      </w:r>
      <w:r w:rsidR="00985CBF" w:rsidRPr="00B148F7">
        <w:rPr>
          <w:rFonts w:ascii="Times New Roman" w:hAnsi="Times New Roman" w:cs="Times New Roman"/>
          <w:b/>
          <w:sz w:val="24"/>
          <w:szCs w:val="24"/>
          <w:lang w:val="en-US"/>
        </w:rPr>
        <w:t>2</w:t>
      </w:r>
      <w:r w:rsidR="00085563" w:rsidRPr="00B148F7">
        <w:rPr>
          <w:rFonts w:ascii="Times New Roman" w:hAnsi="Times New Roman" w:cs="Times New Roman"/>
          <w:b/>
          <w:sz w:val="24"/>
          <w:szCs w:val="24"/>
          <w:lang w:val="en-US"/>
        </w:rPr>
        <w:t>.</w:t>
      </w:r>
      <w:r w:rsidR="001703F9" w:rsidRPr="00B148F7">
        <w:rPr>
          <w:rFonts w:ascii="Times New Roman" w:hAnsi="Times New Roman" w:cs="Times New Roman"/>
          <w:sz w:val="24"/>
          <w:szCs w:val="24"/>
          <w:lang w:val="en-US"/>
        </w:rPr>
        <w:t xml:space="preserve"> </w:t>
      </w:r>
      <w:r w:rsidR="008A595F" w:rsidRPr="00B148F7">
        <w:rPr>
          <w:rFonts w:ascii="Times New Roman" w:hAnsi="Times New Roman" w:cs="Times New Roman"/>
          <w:sz w:val="24"/>
          <w:szCs w:val="24"/>
          <w:lang w:val="en-US"/>
        </w:rPr>
        <w:t>Post-hoc analyses, c</w:t>
      </w:r>
      <w:r w:rsidR="00E54427" w:rsidRPr="00B148F7">
        <w:rPr>
          <w:rFonts w:ascii="Times New Roman" w:hAnsi="Times New Roman" w:cs="Times New Roman"/>
          <w:sz w:val="24"/>
          <w:szCs w:val="24"/>
          <w:lang w:val="en-US"/>
        </w:rPr>
        <w:t>omparisons between r</w:t>
      </w:r>
      <w:r w:rsidR="00AE0427" w:rsidRPr="00B148F7">
        <w:rPr>
          <w:rFonts w:ascii="Times New Roman" w:hAnsi="Times New Roman" w:cs="Times New Roman"/>
          <w:sz w:val="24"/>
          <w:szCs w:val="24"/>
          <w:lang w:val="en-US"/>
        </w:rPr>
        <w:t>e-titration night and iVAPS nights</w:t>
      </w:r>
      <w:r w:rsidR="000520C9" w:rsidRPr="00B148F7">
        <w:rPr>
          <w:rFonts w:ascii="Times New Roman" w:hAnsi="Times New Roman" w:cs="Times New Roman"/>
          <w:sz w:val="24"/>
          <w:szCs w:val="24"/>
          <w:lang w:val="en-US"/>
        </w:rPr>
        <w:t>:</w:t>
      </w:r>
      <w:r w:rsidR="00AE0427" w:rsidRPr="00B148F7">
        <w:rPr>
          <w:rFonts w:ascii="Times New Roman" w:hAnsi="Times New Roman" w:cs="Times New Roman"/>
          <w:sz w:val="24"/>
          <w:szCs w:val="24"/>
          <w:lang w:val="en-US"/>
        </w:rPr>
        <w:t xml:space="preserve"> </w:t>
      </w:r>
      <w:r w:rsidR="001075F3" w:rsidRPr="00B148F7">
        <w:rPr>
          <w:rFonts w:ascii="Times New Roman" w:hAnsi="Times New Roman" w:cs="Times New Roman"/>
          <w:sz w:val="24"/>
          <w:szCs w:val="24"/>
          <w:lang w:val="en-US"/>
        </w:rPr>
        <w:t xml:space="preserve">PSG </w:t>
      </w:r>
      <w:r w:rsidR="00AE0427" w:rsidRPr="00B148F7">
        <w:rPr>
          <w:rFonts w:ascii="Times New Roman" w:hAnsi="Times New Roman" w:cs="Times New Roman"/>
          <w:sz w:val="24"/>
          <w:szCs w:val="24"/>
          <w:lang w:val="en-US"/>
        </w:rPr>
        <w:t>sleep breathing outcomes</w:t>
      </w:r>
    </w:p>
    <w:tbl>
      <w:tblPr>
        <w:tblStyle w:val="TableGrid"/>
        <w:tblW w:w="527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3"/>
        <w:gridCol w:w="1701"/>
        <w:gridCol w:w="1416"/>
        <w:gridCol w:w="1419"/>
        <w:gridCol w:w="1561"/>
        <w:gridCol w:w="1417"/>
      </w:tblGrid>
      <w:tr w:rsidR="006E5D7E" w:rsidRPr="00B148F7" w14:paraId="61CB60CE" w14:textId="77777777" w:rsidTr="000D5883">
        <w:tc>
          <w:tcPr>
            <w:tcW w:w="1145" w:type="pct"/>
            <w:tcBorders>
              <w:top w:val="single" w:sz="4" w:space="0" w:color="auto"/>
              <w:bottom w:val="single" w:sz="4" w:space="0" w:color="auto"/>
            </w:tcBorders>
          </w:tcPr>
          <w:p w14:paraId="6CF955CD" w14:textId="77777777" w:rsidR="00216F7C" w:rsidRPr="00B148F7" w:rsidRDefault="00E54427" w:rsidP="000D75EA">
            <w:pPr>
              <w:spacing w:before="0" w:beforeAutospacing="0" w:after="0" w:afterAutospacing="0" w:line="480" w:lineRule="auto"/>
              <w:jc w:val="center"/>
              <w:rPr>
                <w:rFonts w:ascii="Times New Roman" w:hAnsi="Times New Roman" w:cs="Times New Roman"/>
                <w:b/>
                <w:lang w:val="en-US"/>
              </w:rPr>
            </w:pPr>
            <w:r w:rsidRPr="00B148F7">
              <w:rPr>
                <w:rFonts w:ascii="Times New Roman" w:hAnsi="Times New Roman" w:cs="Times New Roman"/>
                <w:b/>
                <w:lang w:val="en-US"/>
              </w:rPr>
              <w:t>Outcome</w:t>
            </w:r>
          </w:p>
        </w:tc>
        <w:tc>
          <w:tcPr>
            <w:tcW w:w="872" w:type="pct"/>
            <w:tcBorders>
              <w:top w:val="single" w:sz="4" w:space="0" w:color="auto"/>
              <w:bottom w:val="single" w:sz="4" w:space="0" w:color="auto"/>
            </w:tcBorders>
          </w:tcPr>
          <w:p w14:paraId="345D8BBD" w14:textId="77777777" w:rsidR="00216F7C" w:rsidRPr="00B148F7" w:rsidRDefault="002171BB" w:rsidP="000D75EA">
            <w:pPr>
              <w:spacing w:before="0" w:beforeAutospacing="0" w:after="0" w:afterAutospacing="0" w:line="480" w:lineRule="auto"/>
              <w:jc w:val="center"/>
              <w:rPr>
                <w:rFonts w:ascii="Times New Roman" w:hAnsi="Times New Roman" w:cs="Times New Roman"/>
                <w:b/>
                <w:lang w:val="en-US"/>
              </w:rPr>
            </w:pPr>
            <w:r w:rsidRPr="00B148F7">
              <w:rPr>
                <w:rFonts w:ascii="Times New Roman" w:hAnsi="Times New Roman" w:cs="Times New Roman"/>
                <w:b/>
                <w:lang w:val="en-US"/>
              </w:rPr>
              <w:t>S/T mode</w:t>
            </w:r>
            <w:r w:rsidR="00216F7C" w:rsidRPr="00B148F7">
              <w:rPr>
                <w:rFonts w:ascii="Times New Roman" w:hAnsi="Times New Roman" w:cs="Times New Roman"/>
                <w:b/>
                <w:lang w:val="en-US"/>
              </w:rPr>
              <w:t xml:space="preserve"> titration (n=25)</w:t>
            </w:r>
          </w:p>
        </w:tc>
        <w:tc>
          <w:tcPr>
            <w:tcW w:w="726" w:type="pct"/>
            <w:tcBorders>
              <w:top w:val="single" w:sz="4" w:space="0" w:color="auto"/>
              <w:bottom w:val="single" w:sz="4" w:space="0" w:color="auto"/>
            </w:tcBorders>
          </w:tcPr>
          <w:p w14:paraId="03C6ABA7" w14:textId="77777777" w:rsidR="00216F7C" w:rsidRPr="00B148F7" w:rsidRDefault="002171BB" w:rsidP="000D75EA">
            <w:pPr>
              <w:spacing w:before="0" w:beforeAutospacing="0" w:after="0" w:afterAutospacing="0" w:line="480" w:lineRule="auto"/>
              <w:jc w:val="center"/>
              <w:rPr>
                <w:rFonts w:ascii="Times New Roman" w:hAnsi="Times New Roman" w:cs="Times New Roman"/>
                <w:b/>
                <w:lang w:val="en-US"/>
              </w:rPr>
            </w:pPr>
            <w:r w:rsidRPr="00B148F7">
              <w:rPr>
                <w:rFonts w:ascii="Times New Roman" w:hAnsi="Times New Roman" w:cs="Times New Roman"/>
                <w:b/>
                <w:lang w:val="en-US"/>
              </w:rPr>
              <w:t>FixedEPAP (n=25)</w:t>
            </w:r>
          </w:p>
        </w:tc>
        <w:tc>
          <w:tcPr>
            <w:tcW w:w="728" w:type="pct"/>
            <w:tcBorders>
              <w:top w:val="single" w:sz="4" w:space="0" w:color="auto"/>
              <w:bottom w:val="single" w:sz="4" w:space="0" w:color="auto"/>
            </w:tcBorders>
          </w:tcPr>
          <w:p w14:paraId="113F4BAA" w14:textId="77777777" w:rsidR="006E5D7E" w:rsidRPr="00B148F7" w:rsidRDefault="008161A4" w:rsidP="008161A4">
            <w:pPr>
              <w:spacing w:before="0" w:beforeAutospacing="0" w:after="0" w:afterAutospacing="0" w:line="480" w:lineRule="auto"/>
              <w:jc w:val="center"/>
              <w:rPr>
                <w:rFonts w:ascii="Times New Roman" w:hAnsi="Times New Roman" w:cs="Times New Roman"/>
                <w:b/>
                <w:lang w:val="en-US"/>
              </w:rPr>
            </w:pPr>
            <w:r w:rsidRPr="00B148F7">
              <w:rPr>
                <w:rFonts w:ascii="Times New Roman" w:hAnsi="Times New Roman" w:cs="Times New Roman"/>
                <w:b/>
                <w:lang w:val="en-US"/>
              </w:rPr>
              <w:t>P-</w:t>
            </w:r>
            <w:r w:rsidR="00216F7C" w:rsidRPr="00B148F7">
              <w:rPr>
                <w:rFonts w:ascii="Times New Roman" w:hAnsi="Times New Roman" w:cs="Times New Roman"/>
                <w:b/>
                <w:lang w:val="en-US"/>
              </w:rPr>
              <w:t>value</w:t>
            </w:r>
            <w:r w:rsidR="006E5D7E" w:rsidRPr="00B148F7">
              <w:rPr>
                <w:rFonts w:ascii="Times New Roman" w:hAnsi="Times New Roman" w:cs="Times New Roman"/>
                <w:b/>
                <w:lang w:val="en-US"/>
              </w:rPr>
              <w:t xml:space="preserve"> </w:t>
            </w:r>
          </w:p>
          <w:p w14:paraId="77B3DEE9" w14:textId="44467CF1" w:rsidR="00216F7C" w:rsidRPr="00B148F7" w:rsidRDefault="006E5D7E" w:rsidP="008161A4">
            <w:pPr>
              <w:spacing w:before="0" w:beforeAutospacing="0" w:after="0" w:afterAutospacing="0" w:line="480" w:lineRule="auto"/>
              <w:jc w:val="center"/>
              <w:rPr>
                <w:rFonts w:ascii="Times New Roman" w:hAnsi="Times New Roman" w:cs="Times New Roman"/>
                <w:b/>
                <w:lang w:val="en-US"/>
              </w:rPr>
            </w:pPr>
            <w:r w:rsidRPr="00B148F7">
              <w:rPr>
                <w:rFonts w:ascii="Times New Roman" w:hAnsi="Times New Roman" w:cs="Times New Roman"/>
                <w:b/>
                <w:lang w:val="en-US"/>
              </w:rPr>
              <w:t>(ST vs fixed)</w:t>
            </w:r>
            <w:r w:rsidR="00216F7C" w:rsidRPr="00B148F7">
              <w:rPr>
                <w:rFonts w:ascii="Times New Roman" w:hAnsi="Times New Roman" w:cs="Times New Roman"/>
                <w:b/>
                <w:lang w:val="en-US"/>
              </w:rPr>
              <w:t xml:space="preserve"> </w:t>
            </w:r>
          </w:p>
        </w:tc>
        <w:tc>
          <w:tcPr>
            <w:tcW w:w="801" w:type="pct"/>
            <w:tcBorders>
              <w:top w:val="single" w:sz="4" w:space="0" w:color="auto"/>
              <w:bottom w:val="single" w:sz="4" w:space="0" w:color="auto"/>
            </w:tcBorders>
          </w:tcPr>
          <w:p w14:paraId="4A7B8828" w14:textId="77777777" w:rsidR="00216F7C" w:rsidRPr="00B148F7" w:rsidRDefault="002171BB" w:rsidP="000D75EA">
            <w:pPr>
              <w:spacing w:before="0" w:beforeAutospacing="0" w:after="0" w:afterAutospacing="0" w:line="480" w:lineRule="auto"/>
              <w:jc w:val="center"/>
              <w:rPr>
                <w:rFonts w:ascii="Times New Roman" w:hAnsi="Times New Roman" w:cs="Times New Roman"/>
                <w:b/>
                <w:lang w:val="en-US"/>
              </w:rPr>
            </w:pPr>
            <w:r w:rsidRPr="00B148F7">
              <w:rPr>
                <w:rFonts w:ascii="Times New Roman" w:hAnsi="Times New Roman" w:cs="Times New Roman"/>
                <w:b/>
                <w:lang w:val="en-US"/>
              </w:rPr>
              <w:t>Auto</w:t>
            </w:r>
            <w:r w:rsidR="00216F7C" w:rsidRPr="00B148F7">
              <w:rPr>
                <w:rFonts w:ascii="Times New Roman" w:hAnsi="Times New Roman" w:cs="Times New Roman"/>
                <w:b/>
                <w:lang w:val="en-US"/>
              </w:rPr>
              <w:t>EPAP (n=25)</w:t>
            </w:r>
          </w:p>
        </w:tc>
        <w:tc>
          <w:tcPr>
            <w:tcW w:w="727" w:type="pct"/>
            <w:tcBorders>
              <w:top w:val="single" w:sz="4" w:space="0" w:color="auto"/>
              <w:bottom w:val="single" w:sz="4" w:space="0" w:color="auto"/>
            </w:tcBorders>
          </w:tcPr>
          <w:p w14:paraId="1FBE5997" w14:textId="77777777" w:rsidR="006E5D7E" w:rsidRPr="00B148F7" w:rsidRDefault="008161A4" w:rsidP="006E5D7E">
            <w:pPr>
              <w:spacing w:before="0" w:beforeAutospacing="0" w:after="0" w:afterAutospacing="0" w:line="480" w:lineRule="auto"/>
              <w:jc w:val="center"/>
              <w:rPr>
                <w:rFonts w:ascii="Times New Roman" w:hAnsi="Times New Roman" w:cs="Times New Roman"/>
                <w:b/>
                <w:lang w:val="en-US"/>
              </w:rPr>
            </w:pPr>
            <w:r w:rsidRPr="00B148F7">
              <w:rPr>
                <w:rFonts w:ascii="Times New Roman" w:hAnsi="Times New Roman" w:cs="Times New Roman"/>
                <w:b/>
                <w:lang w:val="en-US"/>
              </w:rPr>
              <w:t>P-</w:t>
            </w:r>
            <w:r w:rsidR="00216F7C" w:rsidRPr="00B148F7">
              <w:rPr>
                <w:rFonts w:ascii="Times New Roman" w:hAnsi="Times New Roman" w:cs="Times New Roman"/>
                <w:b/>
                <w:lang w:val="en-US"/>
              </w:rPr>
              <w:t>value</w:t>
            </w:r>
            <w:r w:rsidR="006E5D7E" w:rsidRPr="00B148F7">
              <w:rPr>
                <w:rFonts w:ascii="Times New Roman" w:hAnsi="Times New Roman" w:cs="Times New Roman"/>
                <w:b/>
                <w:lang w:val="en-US"/>
              </w:rPr>
              <w:t xml:space="preserve"> </w:t>
            </w:r>
          </w:p>
          <w:p w14:paraId="00233596" w14:textId="647FADE6" w:rsidR="00216F7C" w:rsidRPr="00B148F7" w:rsidRDefault="006E5D7E" w:rsidP="006E5D7E">
            <w:pPr>
              <w:spacing w:before="0" w:beforeAutospacing="0" w:after="0" w:afterAutospacing="0" w:line="480" w:lineRule="auto"/>
              <w:jc w:val="center"/>
              <w:rPr>
                <w:rFonts w:ascii="Times New Roman" w:hAnsi="Times New Roman" w:cs="Times New Roman"/>
                <w:b/>
                <w:lang w:val="en-US"/>
              </w:rPr>
            </w:pPr>
            <w:r w:rsidRPr="00B148F7">
              <w:rPr>
                <w:rFonts w:ascii="Times New Roman" w:hAnsi="Times New Roman" w:cs="Times New Roman"/>
                <w:b/>
                <w:lang w:val="en-US"/>
              </w:rPr>
              <w:t>(ST vs auto)</w:t>
            </w:r>
            <w:r w:rsidR="00216F7C" w:rsidRPr="00B148F7">
              <w:rPr>
                <w:rFonts w:ascii="Times New Roman" w:hAnsi="Times New Roman" w:cs="Times New Roman"/>
                <w:b/>
                <w:lang w:val="en-US"/>
              </w:rPr>
              <w:t xml:space="preserve"> </w:t>
            </w:r>
          </w:p>
        </w:tc>
      </w:tr>
      <w:tr w:rsidR="006E5D7E" w:rsidRPr="00B148F7" w14:paraId="3CFE5352" w14:textId="77777777" w:rsidTr="000D5883">
        <w:tc>
          <w:tcPr>
            <w:tcW w:w="1145" w:type="pct"/>
            <w:tcBorders>
              <w:top w:val="single" w:sz="4" w:space="0" w:color="auto"/>
            </w:tcBorders>
          </w:tcPr>
          <w:p w14:paraId="524DAA35" w14:textId="62443001" w:rsidR="00216F7C" w:rsidRPr="00B148F7" w:rsidRDefault="00216F7C" w:rsidP="006E5D7E">
            <w:pPr>
              <w:spacing w:before="0" w:beforeAutospacing="0" w:after="0" w:afterAutospacing="0" w:line="480" w:lineRule="auto"/>
              <w:rPr>
                <w:rFonts w:ascii="Times New Roman" w:hAnsi="Times New Roman" w:cs="Times New Roman"/>
                <w:lang w:val="en-US"/>
              </w:rPr>
            </w:pPr>
            <w:r w:rsidRPr="00B148F7">
              <w:rPr>
                <w:rFonts w:ascii="Times New Roman" w:hAnsi="Times New Roman" w:cs="Times New Roman"/>
                <w:lang w:val="en-US"/>
              </w:rPr>
              <w:t>AHI, /h</w:t>
            </w:r>
          </w:p>
        </w:tc>
        <w:tc>
          <w:tcPr>
            <w:tcW w:w="872" w:type="pct"/>
            <w:tcBorders>
              <w:top w:val="single" w:sz="4" w:space="0" w:color="auto"/>
            </w:tcBorders>
            <w:vAlign w:val="center"/>
          </w:tcPr>
          <w:p w14:paraId="0887A6A6" w14:textId="2DDB14A3"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1.9 (0.</w:t>
            </w:r>
            <w:r w:rsidR="00242E30" w:rsidRPr="00B148F7">
              <w:rPr>
                <w:rFonts w:ascii="Times New Roman" w:hAnsi="Times New Roman" w:cs="Times New Roman"/>
                <w:lang w:val="en-US"/>
              </w:rPr>
              <w:t>4</w:t>
            </w:r>
            <w:r w:rsidRPr="00B148F7">
              <w:rPr>
                <w:rFonts w:ascii="Times New Roman" w:hAnsi="Times New Roman" w:cs="Times New Roman"/>
                <w:lang w:val="en-US"/>
              </w:rPr>
              <w:t>–3.</w:t>
            </w:r>
            <w:r w:rsidR="00242E30" w:rsidRPr="00B148F7">
              <w:rPr>
                <w:rFonts w:ascii="Times New Roman" w:hAnsi="Times New Roman" w:cs="Times New Roman"/>
                <w:lang w:val="en-US"/>
              </w:rPr>
              <w:t>6</w:t>
            </w:r>
            <w:r w:rsidRPr="00B148F7">
              <w:rPr>
                <w:rFonts w:ascii="Times New Roman" w:hAnsi="Times New Roman" w:cs="Times New Roman"/>
                <w:lang w:val="en-US"/>
              </w:rPr>
              <w:t>)</w:t>
            </w:r>
          </w:p>
        </w:tc>
        <w:tc>
          <w:tcPr>
            <w:tcW w:w="726" w:type="pct"/>
            <w:tcBorders>
              <w:top w:val="single" w:sz="4" w:space="0" w:color="auto"/>
            </w:tcBorders>
            <w:vAlign w:val="center"/>
          </w:tcPr>
          <w:p w14:paraId="5710D74A" w14:textId="48B38F8D"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2.4 (0.2</w:t>
            </w:r>
            <w:r w:rsidR="00897255" w:rsidRPr="00B148F7">
              <w:rPr>
                <w:rFonts w:ascii="Times New Roman" w:hAnsi="Times New Roman" w:cs="Times New Roman"/>
                <w:lang w:val="en-US"/>
              </w:rPr>
              <w:t>–</w:t>
            </w:r>
            <w:r w:rsidR="00242E30" w:rsidRPr="00B148F7">
              <w:rPr>
                <w:rFonts w:ascii="Times New Roman" w:hAnsi="Times New Roman" w:cs="Times New Roman"/>
                <w:lang w:val="en-US"/>
              </w:rPr>
              <w:t>6.0</w:t>
            </w:r>
            <w:r w:rsidRPr="00B148F7">
              <w:rPr>
                <w:rFonts w:ascii="Times New Roman" w:hAnsi="Times New Roman" w:cs="Times New Roman"/>
                <w:lang w:val="en-US"/>
              </w:rPr>
              <w:t>)</w:t>
            </w:r>
          </w:p>
        </w:tc>
        <w:tc>
          <w:tcPr>
            <w:tcW w:w="728" w:type="pct"/>
            <w:tcBorders>
              <w:top w:val="single" w:sz="4" w:space="0" w:color="auto"/>
            </w:tcBorders>
            <w:vAlign w:val="center"/>
          </w:tcPr>
          <w:p w14:paraId="3C20196F"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0.38</w:t>
            </w:r>
          </w:p>
        </w:tc>
        <w:tc>
          <w:tcPr>
            <w:tcW w:w="801" w:type="pct"/>
            <w:tcBorders>
              <w:top w:val="single" w:sz="4" w:space="0" w:color="auto"/>
            </w:tcBorders>
            <w:vAlign w:val="center"/>
          </w:tcPr>
          <w:p w14:paraId="367C9237" w14:textId="2B96E200"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2.7 (1.7</w:t>
            </w:r>
            <w:r w:rsidR="00897255" w:rsidRPr="00B148F7">
              <w:rPr>
                <w:rFonts w:ascii="Times New Roman" w:hAnsi="Times New Roman" w:cs="Times New Roman"/>
                <w:lang w:val="en-US"/>
              </w:rPr>
              <w:t>–</w:t>
            </w:r>
            <w:r w:rsidRPr="00B148F7">
              <w:rPr>
                <w:rFonts w:ascii="Times New Roman" w:hAnsi="Times New Roman" w:cs="Times New Roman"/>
                <w:lang w:val="en-US"/>
              </w:rPr>
              <w:t>6.5)</w:t>
            </w:r>
          </w:p>
        </w:tc>
        <w:tc>
          <w:tcPr>
            <w:tcW w:w="727" w:type="pct"/>
            <w:tcBorders>
              <w:top w:val="single" w:sz="4" w:space="0" w:color="auto"/>
            </w:tcBorders>
            <w:vAlign w:val="center"/>
          </w:tcPr>
          <w:p w14:paraId="6402081E"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0.12</w:t>
            </w:r>
          </w:p>
        </w:tc>
      </w:tr>
      <w:tr w:rsidR="006E5D7E" w:rsidRPr="00B148F7" w14:paraId="2B7554D7" w14:textId="77777777" w:rsidTr="000D5883">
        <w:tc>
          <w:tcPr>
            <w:tcW w:w="1145" w:type="pct"/>
          </w:tcPr>
          <w:p w14:paraId="03CF4443" w14:textId="7E4DF144" w:rsidR="00216F7C" w:rsidRPr="00B148F7" w:rsidRDefault="00216F7C" w:rsidP="006E5D7E">
            <w:pPr>
              <w:spacing w:before="0" w:beforeAutospacing="0" w:after="0" w:afterAutospacing="0" w:line="480" w:lineRule="auto"/>
              <w:rPr>
                <w:rFonts w:ascii="Times New Roman" w:hAnsi="Times New Roman" w:cs="Times New Roman"/>
                <w:lang w:val="en-US"/>
              </w:rPr>
            </w:pPr>
            <w:r w:rsidRPr="00B148F7">
              <w:rPr>
                <w:rFonts w:ascii="Times New Roman" w:hAnsi="Times New Roman" w:cs="Times New Roman"/>
                <w:lang w:val="en-US"/>
              </w:rPr>
              <w:t>ODI3%, /h</w:t>
            </w:r>
          </w:p>
        </w:tc>
        <w:tc>
          <w:tcPr>
            <w:tcW w:w="872" w:type="pct"/>
            <w:vAlign w:val="center"/>
          </w:tcPr>
          <w:p w14:paraId="417A7F27" w14:textId="657A060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4.7 (0.8–10.0)</w:t>
            </w:r>
          </w:p>
        </w:tc>
        <w:tc>
          <w:tcPr>
            <w:tcW w:w="726" w:type="pct"/>
            <w:vAlign w:val="center"/>
          </w:tcPr>
          <w:p w14:paraId="136CD995" w14:textId="15462EAF"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3.5 (1.4</w:t>
            </w:r>
            <w:r w:rsidR="00897255" w:rsidRPr="00B148F7">
              <w:rPr>
                <w:rFonts w:ascii="Times New Roman" w:hAnsi="Times New Roman" w:cs="Times New Roman"/>
                <w:lang w:val="en-US"/>
              </w:rPr>
              <w:t>–</w:t>
            </w:r>
            <w:r w:rsidRPr="00B148F7">
              <w:rPr>
                <w:rFonts w:ascii="Times New Roman" w:hAnsi="Times New Roman" w:cs="Times New Roman"/>
                <w:lang w:val="en-US"/>
              </w:rPr>
              <w:t>9.6)</w:t>
            </w:r>
          </w:p>
        </w:tc>
        <w:tc>
          <w:tcPr>
            <w:tcW w:w="728" w:type="pct"/>
            <w:vAlign w:val="center"/>
          </w:tcPr>
          <w:p w14:paraId="51E3D782"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0.39</w:t>
            </w:r>
          </w:p>
        </w:tc>
        <w:tc>
          <w:tcPr>
            <w:tcW w:w="801" w:type="pct"/>
            <w:vAlign w:val="center"/>
          </w:tcPr>
          <w:p w14:paraId="2CCF80C7" w14:textId="4079B7E1"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4.2 (2.5</w:t>
            </w:r>
            <w:r w:rsidR="00897255" w:rsidRPr="00B148F7">
              <w:rPr>
                <w:rFonts w:ascii="Times New Roman" w:hAnsi="Times New Roman" w:cs="Times New Roman"/>
                <w:lang w:val="en-US"/>
              </w:rPr>
              <w:t>–</w:t>
            </w:r>
            <w:r w:rsidRPr="00B148F7">
              <w:rPr>
                <w:rFonts w:ascii="Times New Roman" w:hAnsi="Times New Roman" w:cs="Times New Roman"/>
                <w:lang w:val="en-US"/>
              </w:rPr>
              <w:t>11.0)</w:t>
            </w:r>
          </w:p>
        </w:tc>
        <w:tc>
          <w:tcPr>
            <w:tcW w:w="727" w:type="pct"/>
            <w:vAlign w:val="center"/>
          </w:tcPr>
          <w:p w14:paraId="2F8C1102"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0.62</w:t>
            </w:r>
          </w:p>
        </w:tc>
      </w:tr>
      <w:tr w:rsidR="006E5D7E" w:rsidRPr="00B148F7" w14:paraId="1CE442FF" w14:textId="77777777" w:rsidTr="000D5883">
        <w:tc>
          <w:tcPr>
            <w:tcW w:w="1145" w:type="pct"/>
          </w:tcPr>
          <w:p w14:paraId="4F449126" w14:textId="3485AB39" w:rsidR="00216F7C" w:rsidRPr="00B148F7" w:rsidRDefault="00216F7C" w:rsidP="006E5D7E">
            <w:pPr>
              <w:spacing w:before="0" w:beforeAutospacing="0" w:after="0" w:afterAutospacing="0" w:line="480" w:lineRule="auto"/>
              <w:rPr>
                <w:rFonts w:ascii="Times New Roman" w:hAnsi="Times New Roman" w:cs="Times New Roman"/>
                <w:lang w:val="en-US"/>
              </w:rPr>
            </w:pPr>
            <w:r w:rsidRPr="00B148F7">
              <w:rPr>
                <w:rFonts w:ascii="Times New Roman" w:hAnsi="Times New Roman" w:cs="Times New Roman"/>
                <w:lang w:val="en-US"/>
              </w:rPr>
              <w:t>ODI4%, /h</w:t>
            </w:r>
          </w:p>
        </w:tc>
        <w:tc>
          <w:tcPr>
            <w:tcW w:w="872" w:type="pct"/>
            <w:vAlign w:val="center"/>
          </w:tcPr>
          <w:p w14:paraId="14813EDE" w14:textId="209DDBC6"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1.5 (0.</w:t>
            </w:r>
            <w:r w:rsidR="00242E30" w:rsidRPr="00B148F7">
              <w:rPr>
                <w:rFonts w:ascii="Times New Roman" w:hAnsi="Times New Roman" w:cs="Times New Roman"/>
                <w:lang w:val="en-US"/>
              </w:rPr>
              <w:t>4</w:t>
            </w:r>
            <w:r w:rsidRPr="00B148F7">
              <w:rPr>
                <w:rFonts w:ascii="Times New Roman" w:hAnsi="Times New Roman" w:cs="Times New Roman"/>
                <w:lang w:val="en-US"/>
              </w:rPr>
              <w:t>–4.2)</w:t>
            </w:r>
          </w:p>
        </w:tc>
        <w:tc>
          <w:tcPr>
            <w:tcW w:w="726" w:type="pct"/>
            <w:vAlign w:val="center"/>
          </w:tcPr>
          <w:p w14:paraId="3D5578E1" w14:textId="6305033C"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1.1 (0.2</w:t>
            </w:r>
            <w:r w:rsidR="00897255" w:rsidRPr="00B148F7">
              <w:rPr>
                <w:rFonts w:ascii="Times New Roman" w:hAnsi="Times New Roman" w:cs="Times New Roman"/>
                <w:lang w:val="en-US"/>
              </w:rPr>
              <w:t>–</w:t>
            </w:r>
            <w:r w:rsidRPr="00B148F7">
              <w:rPr>
                <w:rFonts w:ascii="Times New Roman" w:hAnsi="Times New Roman" w:cs="Times New Roman"/>
                <w:lang w:val="en-US"/>
              </w:rPr>
              <w:t>4.6)</w:t>
            </w:r>
          </w:p>
        </w:tc>
        <w:tc>
          <w:tcPr>
            <w:tcW w:w="728" w:type="pct"/>
            <w:vAlign w:val="center"/>
          </w:tcPr>
          <w:p w14:paraId="130B2C5A"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0.49</w:t>
            </w:r>
          </w:p>
        </w:tc>
        <w:tc>
          <w:tcPr>
            <w:tcW w:w="801" w:type="pct"/>
            <w:vAlign w:val="center"/>
          </w:tcPr>
          <w:p w14:paraId="2EB13FA7" w14:textId="5259F980"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1.6 (0.</w:t>
            </w:r>
            <w:r w:rsidR="00242E30" w:rsidRPr="00B148F7">
              <w:rPr>
                <w:rFonts w:ascii="Times New Roman" w:hAnsi="Times New Roman" w:cs="Times New Roman"/>
                <w:lang w:val="en-US"/>
              </w:rPr>
              <w:t>1</w:t>
            </w:r>
            <w:r w:rsidR="00897255" w:rsidRPr="00B148F7">
              <w:rPr>
                <w:rFonts w:ascii="Times New Roman" w:hAnsi="Times New Roman" w:cs="Times New Roman"/>
                <w:lang w:val="en-US"/>
              </w:rPr>
              <w:t>–</w:t>
            </w:r>
            <w:r w:rsidRPr="00B148F7">
              <w:rPr>
                <w:rFonts w:ascii="Times New Roman" w:hAnsi="Times New Roman" w:cs="Times New Roman"/>
                <w:lang w:val="en-US"/>
              </w:rPr>
              <w:t>5.9)</w:t>
            </w:r>
          </w:p>
        </w:tc>
        <w:tc>
          <w:tcPr>
            <w:tcW w:w="727" w:type="pct"/>
            <w:vAlign w:val="center"/>
          </w:tcPr>
          <w:p w14:paraId="60E3C408"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0.93</w:t>
            </w:r>
          </w:p>
        </w:tc>
      </w:tr>
      <w:tr w:rsidR="006E5D7E" w:rsidRPr="00B148F7" w14:paraId="632E433A" w14:textId="77777777" w:rsidTr="000D5883">
        <w:tc>
          <w:tcPr>
            <w:tcW w:w="1145" w:type="pct"/>
          </w:tcPr>
          <w:p w14:paraId="7BEAED2D" w14:textId="60C58222" w:rsidR="00216F7C" w:rsidRPr="00B148F7" w:rsidRDefault="00216F7C" w:rsidP="006E5D7E">
            <w:pPr>
              <w:spacing w:before="0" w:beforeAutospacing="0" w:after="0" w:afterAutospacing="0" w:line="480" w:lineRule="auto"/>
              <w:rPr>
                <w:rFonts w:ascii="Times New Roman" w:hAnsi="Times New Roman" w:cs="Times New Roman"/>
                <w:lang w:val="en-US"/>
              </w:rPr>
            </w:pPr>
            <w:r w:rsidRPr="00B148F7">
              <w:rPr>
                <w:rFonts w:ascii="Times New Roman" w:hAnsi="Times New Roman" w:cs="Times New Roman"/>
                <w:lang w:val="en-US"/>
              </w:rPr>
              <w:t xml:space="preserve">Oxygen saturation, % </w:t>
            </w:r>
          </w:p>
        </w:tc>
        <w:tc>
          <w:tcPr>
            <w:tcW w:w="872" w:type="pct"/>
            <w:vAlign w:val="center"/>
          </w:tcPr>
          <w:p w14:paraId="7E99CE8E" w14:textId="66F0AA2F"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93.7±2.3</w:t>
            </w:r>
          </w:p>
        </w:tc>
        <w:tc>
          <w:tcPr>
            <w:tcW w:w="726" w:type="pct"/>
            <w:vAlign w:val="center"/>
          </w:tcPr>
          <w:p w14:paraId="6D961D7C" w14:textId="3D937B5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94.1±2.2</w:t>
            </w:r>
          </w:p>
        </w:tc>
        <w:tc>
          <w:tcPr>
            <w:tcW w:w="728" w:type="pct"/>
            <w:vAlign w:val="center"/>
          </w:tcPr>
          <w:p w14:paraId="32F620A6"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0.21</w:t>
            </w:r>
          </w:p>
        </w:tc>
        <w:tc>
          <w:tcPr>
            <w:tcW w:w="801" w:type="pct"/>
            <w:vAlign w:val="center"/>
          </w:tcPr>
          <w:p w14:paraId="274F4ADC" w14:textId="4C55FFA0"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93.</w:t>
            </w:r>
            <w:r w:rsidR="00242E30" w:rsidRPr="00B148F7">
              <w:rPr>
                <w:rFonts w:ascii="Times New Roman" w:hAnsi="Times New Roman" w:cs="Times New Roman"/>
                <w:lang w:val="en-US"/>
              </w:rPr>
              <w:t>8</w:t>
            </w:r>
            <w:r w:rsidRPr="00B148F7">
              <w:rPr>
                <w:rFonts w:ascii="Times New Roman" w:hAnsi="Times New Roman" w:cs="Times New Roman"/>
                <w:lang w:val="en-US"/>
              </w:rPr>
              <w:t>±2.</w:t>
            </w:r>
            <w:r w:rsidR="00242E30" w:rsidRPr="00B148F7">
              <w:rPr>
                <w:rFonts w:ascii="Times New Roman" w:hAnsi="Times New Roman" w:cs="Times New Roman"/>
                <w:lang w:val="en-US"/>
              </w:rPr>
              <w:t>2</w:t>
            </w:r>
          </w:p>
        </w:tc>
        <w:tc>
          <w:tcPr>
            <w:tcW w:w="727" w:type="pct"/>
            <w:vAlign w:val="center"/>
          </w:tcPr>
          <w:p w14:paraId="27F7A97F"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0.92</w:t>
            </w:r>
          </w:p>
        </w:tc>
      </w:tr>
      <w:tr w:rsidR="006E5D7E" w:rsidRPr="00B148F7" w14:paraId="5E8EB308" w14:textId="77777777" w:rsidTr="000D5883">
        <w:tc>
          <w:tcPr>
            <w:tcW w:w="1145" w:type="pct"/>
          </w:tcPr>
          <w:p w14:paraId="00D5FCF6" w14:textId="1A3C89A0" w:rsidR="00216F7C" w:rsidRPr="00B148F7" w:rsidRDefault="00216F7C" w:rsidP="000D75EA">
            <w:pPr>
              <w:spacing w:before="0" w:beforeAutospacing="0" w:after="0" w:afterAutospacing="0" w:line="480" w:lineRule="auto"/>
              <w:rPr>
                <w:rFonts w:ascii="Times New Roman" w:hAnsi="Times New Roman" w:cs="Times New Roman"/>
                <w:lang w:val="en-US"/>
              </w:rPr>
            </w:pPr>
            <w:r w:rsidRPr="00B148F7">
              <w:rPr>
                <w:rFonts w:ascii="Times New Roman" w:hAnsi="Times New Roman" w:cs="Times New Roman"/>
                <w:lang w:val="en-US"/>
              </w:rPr>
              <w:t xml:space="preserve">Time </w:t>
            </w:r>
            <w:r w:rsidR="006E5D7E" w:rsidRPr="00B148F7">
              <w:rPr>
                <w:rFonts w:ascii="Times New Roman" w:hAnsi="Times New Roman" w:cs="Times New Roman"/>
                <w:lang w:val="en-US"/>
              </w:rPr>
              <w:t xml:space="preserve">with oxygen </w:t>
            </w:r>
            <w:r w:rsidRPr="00B148F7">
              <w:rPr>
                <w:rFonts w:ascii="Times New Roman" w:hAnsi="Times New Roman" w:cs="Times New Roman"/>
                <w:lang w:val="en-US"/>
              </w:rPr>
              <w:t>saturation &lt;90%, min</w:t>
            </w:r>
          </w:p>
        </w:tc>
        <w:tc>
          <w:tcPr>
            <w:tcW w:w="872" w:type="pct"/>
            <w:vAlign w:val="center"/>
          </w:tcPr>
          <w:p w14:paraId="2C562AA2" w14:textId="6AE84E95"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2.0 (0.1–27.2)</w:t>
            </w:r>
          </w:p>
        </w:tc>
        <w:tc>
          <w:tcPr>
            <w:tcW w:w="726" w:type="pct"/>
            <w:vAlign w:val="center"/>
          </w:tcPr>
          <w:p w14:paraId="00AE445A" w14:textId="6D1B88E9"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0.4 (0</w:t>
            </w:r>
            <w:r w:rsidR="00897255" w:rsidRPr="00B148F7">
              <w:rPr>
                <w:rFonts w:ascii="Times New Roman" w:hAnsi="Times New Roman" w:cs="Times New Roman"/>
                <w:lang w:val="en-US"/>
              </w:rPr>
              <w:t>–</w:t>
            </w:r>
            <w:r w:rsidRPr="00B148F7">
              <w:rPr>
                <w:rFonts w:ascii="Times New Roman" w:hAnsi="Times New Roman" w:cs="Times New Roman"/>
                <w:lang w:val="en-US"/>
              </w:rPr>
              <w:t>5.7)</w:t>
            </w:r>
          </w:p>
        </w:tc>
        <w:tc>
          <w:tcPr>
            <w:tcW w:w="728" w:type="pct"/>
            <w:vAlign w:val="center"/>
          </w:tcPr>
          <w:p w14:paraId="3880D1DA"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0.08</w:t>
            </w:r>
          </w:p>
        </w:tc>
        <w:tc>
          <w:tcPr>
            <w:tcW w:w="801" w:type="pct"/>
            <w:vAlign w:val="center"/>
          </w:tcPr>
          <w:p w14:paraId="40FF6D47" w14:textId="54604A4E"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0.5 (0</w:t>
            </w:r>
            <w:r w:rsidR="00897255" w:rsidRPr="00B148F7">
              <w:rPr>
                <w:rFonts w:ascii="Times New Roman" w:hAnsi="Times New Roman" w:cs="Times New Roman"/>
                <w:lang w:val="en-US"/>
              </w:rPr>
              <w:t>–</w:t>
            </w:r>
            <w:r w:rsidRPr="00B148F7">
              <w:rPr>
                <w:rFonts w:ascii="Times New Roman" w:hAnsi="Times New Roman" w:cs="Times New Roman"/>
                <w:lang w:val="en-US"/>
              </w:rPr>
              <w:t>2</w:t>
            </w:r>
            <w:r w:rsidR="00916977" w:rsidRPr="00B148F7">
              <w:rPr>
                <w:rFonts w:ascii="Times New Roman" w:hAnsi="Times New Roman" w:cs="Times New Roman"/>
                <w:lang w:val="en-US"/>
              </w:rPr>
              <w:t>2.0</w:t>
            </w:r>
            <w:r w:rsidRPr="00B148F7">
              <w:rPr>
                <w:rFonts w:ascii="Times New Roman" w:hAnsi="Times New Roman" w:cs="Times New Roman"/>
                <w:lang w:val="en-US"/>
              </w:rPr>
              <w:t>)</w:t>
            </w:r>
          </w:p>
        </w:tc>
        <w:tc>
          <w:tcPr>
            <w:tcW w:w="727" w:type="pct"/>
            <w:vAlign w:val="center"/>
          </w:tcPr>
          <w:p w14:paraId="221018A8"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0.78</w:t>
            </w:r>
          </w:p>
        </w:tc>
      </w:tr>
      <w:tr w:rsidR="006E5D7E" w:rsidRPr="00B148F7" w14:paraId="69A656BD" w14:textId="77777777" w:rsidTr="000D5883">
        <w:tc>
          <w:tcPr>
            <w:tcW w:w="1145" w:type="pct"/>
          </w:tcPr>
          <w:p w14:paraId="2377171E" w14:textId="77777777" w:rsidR="00216F7C" w:rsidRPr="00B148F7" w:rsidRDefault="00216F7C" w:rsidP="000D75EA">
            <w:pPr>
              <w:spacing w:before="0" w:beforeAutospacing="0" w:after="0" w:afterAutospacing="0" w:line="480" w:lineRule="auto"/>
              <w:rPr>
                <w:rFonts w:ascii="Times New Roman" w:hAnsi="Times New Roman" w:cs="Times New Roman"/>
                <w:lang w:val="en-US"/>
              </w:rPr>
            </w:pPr>
            <w:r w:rsidRPr="00B148F7">
              <w:rPr>
                <w:rFonts w:ascii="Times New Roman" w:hAnsi="Times New Roman" w:cs="Times New Roman"/>
                <w:lang w:val="en-US"/>
              </w:rPr>
              <w:t>Lowest oxygen saturation, %</w:t>
            </w:r>
          </w:p>
        </w:tc>
        <w:tc>
          <w:tcPr>
            <w:tcW w:w="872" w:type="pct"/>
            <w:vAlign w:val="center"/>
          </w:tcPr>
          <w:p w14:paraId="2ABEB23E" w14:textId="242E869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85.2±5.8</w:t>
            </w:r>
          </w:p>
        </w:tc>
        <w:tc>
          <w:tcPr>
            <w:tcW w:w="726" w:type="pct"/>
            <w:vAlign w:val="center"/>
          </w:tcPr>
          <w:p w14:paraId="70C8ADEA" w14:textId="7399A8FE"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8</w:t>
            </w:r>
            <w:r w:rsidR="00916977" w:rsidRPr="00B148F7">
              <w:rPr>
                <w:rFonts w:ascii="Times New Roman" w:hAnsi="Times New Roman" w:cs="Times New Roman"/>
                <w:lang w:val="en-US"/>
              </w:rPr>
              <w:t>8.0</w:t>
            </w:r>
            <w:r w:rsidRPr="00B148F7">
              <w:rPr>
                <w:rFonts w:ascii="Times New Roman" w:hAnsi="Times New Roman" w:cs="Times New Roman"/>
                <w:lang w:val="en-US"/>
              </w:rPr>
              <w:t>±2.8</w:t>
            </w:r>
          </w:p>
        </w:tc>
        <w:tc>
          <w:tcPr>
            <w:tcW w:w="728" w:type="pct"/>
            <w:vAlign w:val="center"/>
          </w:tcPr>
          <w:p w14:paraId="5DC4EF74"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0.18</w:t>
            </w:r>
          </w:p>
        </w:tc>
        <w:tc>
          <w:tcPr>
            <w:tcW w:w="801" w:type="pct"/>
            <w:vAlign w:val="center"/>
          </w:tcPr>
          <w:p w14:paraId="6723224F" w14:textId="1C7120D0"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86.5±4.7</w:t>
            </w:r>
          </w:p>
        </w:tc>
        <w:tc>
          <w:tcPr>
            <w:tcW w:w="727" w:type="pct"/>
            <w:vAlign w:val="center"/>
          </w:tcPr>
          <w:p w14:paraId="49E8237D"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0.22</w:t>
            </w:r>
          </w:p>
        </w:tc>
      </w:tr>
      <w:tr w:rsidR="006E5D7E" w:rsidRPr="00B148F7" w14:paraId="011FBC54" w14:textId="77777777" w:rsidTr="000D5883">
        <w:tc>
          <w:tcPr>
            <w:tcW w:w="1145" w:type="pct"/>
          </w:tcPr>
          <w:p w14:paraId="2D5A72D1" w14:textId="3B048F00" w:rsidR="00216F7C" w:rsidRPr="00B148F7" w:rsidRDefault="00216F7C" w:rsidP="000D75EA">
            <w:pPr>
              <w:spacing w:before="0" w:beforeAutospacing="0" w:after="0" w:afterAutospacing="0" w:line="480" w:lineRule="auto"/>
              <w:rPr>
                <w:rFonts w:ascii="Times New Roman" w:hAnsi="Times New Roman" w:cs="Times New Roman"/>
                <w:lang w:val="en-US"/>
              </w:rPr>
            </w:pPr>
            <w:r w:rsidRPr="00B148F7">
              <w:rPr>
                <w:rFonts w:ascii="Times New Roman" w:hAnsi="Times New Roman" w:cs="Times New Roman"/>
                <w:lang w:val="en-US"/>
              </w:rPr>
              <w:t>TcCO</w:t>
            </w:r>
            <w:r w:rsidRPr="00B148F7">
              <w:rPr>
                <w:rFonts w:ascii="Times New Roman" w:hAnsi="Times New Roman" w:cs="Times New Roman"/>
                <w:vertAlign w:val="subscript"/>
                <w:lang w:val="en-US"/>
              </w:rPr>
              <w:t>2</w:t>
            </w:r>
            <w:r w:rsidR="00E54427" w:rsidRPr="00B148F7">
              <w:rPr>
                <w:rFonts w:ascii="Times New Roman" w:hAnsi="Times New Roman" w:cs="Times New Roman"/>
                <w:lang w:val="en-US"/>
              </w:rPr>
              <w:t xml:space="preserve"> mean, mmHg*</w:t>
            </w:r>
          </w:p>
        </w:tc>
        <w:tc>
          <w:tcPr>
            <w:tcW w:w="872" w:type="pct"/>
            <w:vAlign w:val="center"/>
          </w:tcPr>
          <w:p w14:paraId="01F393D2" w14:textId="38EEB8C2"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45.5±6.5</w:t>
            </w:r>
          </w:p>
        </w:tc>
        <w:tc>
          <w:tcPr>
            <w:tcW w:w="726" w:type="pct"/>
            <w:vAlign w:val="center"/>
          </w:tcPr>
          <w:p w14:paraId="787A953C" w14:textId="6C4041FB"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46.</w:t>
            </w:r>
            <w:r w:rsidR="00916977" w:rsidRPr="00B148F7">
              <w:rPr>
                <w:rFonts w:ascii="Times New Roman" w:hAnsi="Times New Roman" w:cs="Times New Roman"/>
                <w:lang w:val="en-US"/>
              </w:rPr>
              <w:t>8</w:t>
            </w:r>
            <w:r w:rsidRPr="00B148F7">
              <w:rPr>
                <w:rFonts w:ascii="Times New Roman" w:hAnsi="Times New Roman" w:cs="Times New Roman"/>
                <w:lang w:val="en-US"/>
              </w:rPr>
              <w:t>±6.1</w:t>
            </w:r>
          </w:p>
        </w:tc>
        <w:tc>
          <w:tcPr>
            <w:tcW w:w="728" w:type="pct"/>
            <w:vAlign w:val="center"/>
          </w:tcPr>
          <w:p w14:paraId="11BC169D"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0.32</w:t>
            </w:r>
          </w:p>
        </w:tc>
        <w:tc>
          <w:tcPr>
            <w:tcW w:w="801" w:type="pct"/>
            <w:vAlign w:val="center"/>
          </w:tcPr>
          <w:p w14:paraId="77BC3A28" w14:textId="6DB29455"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47.4±5.0</w:t>
            </w:r>
          </w:p>
        </w:tc>
        <w:tc>
          <w:tcPr>
            <w:tcW w:w="727" w:type="pct"/>
            <w:vAlign w:val="center"/>
          </w:tcPr>
          <w:p w14:paraId="0B10086C"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0.19</w:t>
            </w:r>
          </w:p>
        </w:tc>
      </w:tr>
      <w:tr w:rsidR="006E5D7E" w:rsidRPr="00B148F7" w14:paraId="6C78FE8E" w14:textId="77777777" w:rsidTr="000D5883">
        <w:tc>
          <w:tcPr>
            <w:tcW w:w="1145" w:type="pct"/>
          </w:tcPr>
          <w:p w14:paraId="3988929F" w14:textId="76F17132" w:rsidR="00216F7C" w:rsidRPr="00B148F7" w:rsidRDefault="00216F7C" w:rsidP="000D75EA">
            <w:pPr>
              <w:spacing w:before="0" w:beforeAutospacing="0" w:after="0" w:afterAutospacing="0" w:line="480" w:lineRule="auto"/>
              <w:rPr>
                <w:rFonts w:ascii="Times New Roman" w:hAnsi="Times New Roman" w:cs="Times New Roman"/>
                <w:lang w:val="en-US"/>
              </w:rPr>
            </w:pPr>
            <w:r w:rsidRPr="00B148F7">
              <w:rPr>
                <w:rFonts w:ascii="Times New Roman" w:hAnsi="Times New Roman" w:cs="Times New Roman"/>
                <w:lang w:val="en-US"/>
              </w:rPr>
              <w:t>TcCO</w:t>
            </w:r>
            <w:r w:rsidRPr="00B148F7">
              <w:rPr>
                <w:rFonts w:ascii="Times New Roman" w:hAnsi="Times New Roman" w:cs="Times New Roman"/>
                <w:vertAlign w:val="subscript"/>
                <w:lang w:val="en-US"/>
              </w:rPr>
              <w:t>2</w:t>
            </w:r>
            <w:r w:rsidR="00E54427" w:rsidRPr="00B148F7">
              <w:rPr>
                <w:rFonts w:ascii="Times New Roman" w:hAnsi="Times New Roman" w:cs="Times New Roman"/>
                <w:lang w:val="en-US"/>
              </w:rPr>
              <w:t xml:space="preserve"> highest, mmHg</w:t>
            </w:r>
          </w:p>
        </w:tc>
        <w:tc>
          <w:tcPr>
            <w:tcW w:w="872" w:type="pct"/>
            <w:vAlign w:val="center"/>
          </w:tcPr>
          <w:p w14:paraId="476DA8C4"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52.1±11.4</w:t>
            </w:r>
          </w:p>
        </w:tc>
        <w:tc>
          <w:tcPr>
            <w:tcW w:w="726" w:type="pct"/>
            <w:vAlign w:val="center"/>
          </w:tcPr>
          <w:p w14:paraId="54F045B0" w14:textId="27906FCB"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52.8±8.2</w:t>
            </w:r>
          </w:p>
        </w:tc>
        <w:tc>
          <w:tcPr>
            <w:tcW w:w="728" w:type="pct"/>
            <w:vAlign w:val="center"/>
          </w:tcPr>
          <w:p w14:paraId="20AE4CA7"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0.78</w:t>
            </w:r>
          </w:p>
        </w:tc>
        <w:tc>
          <w:tcPr>
            <w:tcW w:w="801" w:type="pct"/>
            <w:vAlign w:val="center"/>
          </w:tcPr>
          <w:p w14:paraId="59BF62BB" w14:textId="692307C8"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53.2±5.4</w:t>
            </w:r>
          </w:p>
        </w:tc>
        <w:tc>
          <w:tcPr>
            <w:tcW w:w="727" w:type="pct"/>
            <w:vAlign w:val="center"/>
          </w:tcPr>
          <w:p w14:paraId="1E3B8564" w14:textId="77777777" w:rsidR="00216F7C" w:rsidRPr="00B148F7" w:rsidRDefault="00216F7C" w:rsidP="000D75EA">
            <w:pPr>
              <w:spacing w:before="0" w:beforeAutospacing="0" w:after="0" w:afterAutospacing="0" w:line="480" w:lineRule="auto"/>
              <w:jc w:val="center"/>
              <w:rPr>
                <w:rFonts w:ascii="Times New Roman" w:hAnsi="Times New Roman" w:cs="Times New Roman"/>
                <w:lang w:val="en-US"/>
              </w:rPr>
            </w:pPr>
            <w:r w:rsidRPr="00B148F7">
              <w:rPr>
                <w:rFonts w:ascii="Times New Roman" w:hAnsi="Times New Roman" w:cs="Times New Roman"/>
                <w:lang w:val="en-US"/>
              </w:rPr>
              <w:t>0.74</w:t>
            </w:r>
          </w:p>
        </w:tc>
      </w:tr>
    </w:tbl>
    <w:p w14:paraId="78CA7462" w14:textId="77777777" w:rsidR="00BE454F" w:rsidRPr="00B148F7" w:rsidRDefault="0039585A" w:rsidP="00F61F04">
      <w:pPr>
        <w:spacing w:before="0" w:beforeAutospacing="0" w:after="0" w:afterAutospacing="0" w:line="276" w:lineRule="auto"/>
        <w:rPr>
          <w:rFonts w:ascii="Times New Roman" w:hAnsi="Times New Roman" w:cs="Times New Roman"/>
          <w:lang w:val="en-US"/>
        </w:rPr>
      </w:pPr>
      <w:r w:rsidRPr="00B148F7">
        <w:rPr>
          <w:rFonts w:ascii="Times New Roman" w:hAnsi="Times New Roman" w:cs="Times New Roman"/>
          <w:lang w:val="en-US"/>
        </w:rPr>
        <w:t>*n=24, due to Sen Tec device malfunction on one study night</w:t>
      </w:r>
    </w:p>
    <w:p w14:paraId="7012034F" w14:textId="7C456097" w:rsidR="002C72FF" w:rsidRPr="00B148F7" w:rsidRDefault="002C72FF" w:rsidP="00F61F04">
      <w:pPr>
        <w:spacing w:before="0" w:beforeAutospacing="0" w:after="0" w:afterAutospacing="0" w:line="276" w:lineRule="auto"/>
        <w:rPr>
          <w:rFonts w:ascii="Times New Roman" w:hAnsi="Times New Roman" w:cs="Times New Roman"/>
          <w:szCs w:val="24"/>
          <w:lang w:val="en-US"/>
        </w:rPr>
      </w:pPr>
      <w:r w:rsidRPr="00B148F7">
        <w:rPr>
          <w:rFonts w:ascii="Times New Roman" w:hAnsi="Times New Roman" w:cs="Times New Roman"/>
          <w:szCs w:val="24"/>
          <w:lang w:val="en-US"/>
        </w:rPr>
        <w:t xml:space="preserve">Data are presented as </w:t>
      </w:r>
      <w:r w:rsidR="008E0684" w:rsidRPr="00B148F7">
        <w:rPr>
          <w:rFonts w:ascii="Times New Roman" w:hAnsi="Times New Roman" w:cs="Times New Roman"/>
          <w:szCs w:val="24"/>
          <w:lang w:val="en-US"/>
        </w:rPr>
        <w:t>median (interquartile range)</w:t>
      </w:r>
      <w:r w:rsidRPr="00B148F7">
        <w:rPr>
          <w:rFonts w:ascii="Times New Roman" w:hAnsi="Times New Roman" w:cs="Times New Roman"/>
          <w:szCs w:val="24"/>
          <w:lang w:val="en-US"/>
        </w:rPr>
        <w:t xml:space="preserve"> or mean ± standard deviation.</w:t>
      </w:r>
    </w:p>
    <w:p w14:paraId="3F93DB20" w14:textId="0C7F762D" w:rsidR="009A171C" w:rsidRPr="00B148F7" w:rsidRDefault="00B148F7" w:rsidP="00F61F04">
      <w:pPr>
        <w:spacing w:before="0" w:beforeAutospacing="0" w:after="0" w:afterAutospacing="0" w:line="276" w:lineRule="auto"/>
        <w:rPr>
          <w:rFonts w:ascii="Times New Roman" w:hAnsi="Times New Roman" w:cs="Times New Roman"/>
          <w:sz w:val="24"/>
          <w:szCs w:val="24"/>
          <w:lang w:val="en-US"/>
        </w:rPr>
      </w:pPr>
      <w:r w:rsidRPr="00B148F7">
        <w:rPr>
          <w:rFonts w:ascii="Times New Roman" w:hAnsi="Times New Roman" w:cs="Times New Roman"/>
          <w:szCs w:val="24"/>
          <w:lang w:val="en-US"/>
        </w:rPr>
        <w:t>AHI, apnea-hypopnea index; EPAP, expiratory positive airway pressure; N/A, not applicable; iVAPS, intelligent volume-assured positive airway pressure support; ODI3%, oxygen desaturation index 3%, ODI4%, oxygen desaturation index 4%; SpO</w:t>
      </w:r>
      <w:r w:rsidRPr="00B148F7">
        <w:rPr>
          <w:rFonts w:ascii="Times New Roman" w:hAnsi="Times New Roman" w:cs="Times New Roman"/>
          <w:szCs w:val="24"/>
          <w:vertAlign w:val="subscript"/>
          <w:lang w:val="en-US"/>
        </w:rPr>
        <w:t>2</w:t>
      </w:r>
      <w:r w:rsidRPr="00B148F7">
        <w:rPr>
          <w:rFonts w:ascii="Times New Roman" w:hAnsi="Times New Roman" w:cs="Times New Roman"/>
          <w:szCs w:val="24"/>
          <w:lang w:val="en-US"/>
        </w:rPr>
        <w:t>, oxygen saturation; TcCO</w:t>
      </w:r>
      <w:r w:rsidRPr="00B148F7">
        <w:rPr>
          <w:rFonts w:ascii="Times New Roman" w:hAnsi="Times New Roman" w:cs="Times New Roman"/>
          <w:szCs w:val="24"/>
          <w:vertAlign w:val="subscript"/>
          <w:lang w:val="en-US"/>
        </w:rPr>
        <w:t>2</w:t>
      </w:r>
      <w:r w:rsidRPr="00B148F7">
        <w:rPr>
          <w:rFonts w:ascii="Times New Roman" w:hAnsi="Times New Roman" w:cs="Times New Roman"/>
          <w:szCs w:val="24"/>
          <w:lang w:val="en-US"/>
        </w:rPr>
        <w:t>, transcutaneous carbon dioxide tension.</w:t>
      </w:r>
    </w:p>
    <w:p w14:paraId="77647098" w14:textId="77777777" w:rsidR="00916977" w:rsidRPr="00B148F7" w:rsidRDefault="00916977" w:rsidP="000D75EA">
      <w:pPr>
        <w:spacing w:before="0" w:beforeAutospacing="0" w:after="0" w:afterAutospacing="0" w:line="480" w:lineRule="auto"/>
        <w:rPr>
          <w:rFonts w:ascii="Times New Roman" w:hAnsi="Times New Roman" w:cs="Times New Roman"/>
          <w:b/>
          <w:sz w:val="24"/>
          <w:szCs w:val="24"/>
          <w:lang w:val="en-US"/>
        </w:rPr>
      </w:pPr>
    </w:p>
    <w:p w14:paraId="326F6A25" w14:textId="77777777" w:rsidR="00F61F04" w:rsidRPr="00B148F7" w:rsidRDefault="00F61F04">
      <w:pPr>
        <w:spacing w:before="0" w:beforeAutospacing="0" w:after="200" w:afterAutospacing="0" w:line="276"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br w:type="page"/>
      </w:r>
    </w:p>
    <w:p w14:paraId="3CC88E5D" w14:textId="76479015" w:rsidR="005C3777" w:rsidRPr="00B148F7" w:rsidRDefault="00A1024B"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b/>
          <w:sz w:val="24"/>
          <w:szCs w:val="24"/>
          <w:lang w:val="en-US"/>
        </w:rPr>
        <w:lastRenderedPageBreak/>
        <w:t>T</w:t>
      </w:r>
      <w:r w:rsidR="00346967" w:rsidRPr="00B148F7">
        <w:rPr>
          <w:rFonts w:ascii="Times New Roman" w:hAnsi="Times New Roman" w:cs="Times New Roman"/>
          <w:b/>
          <w:sz w:val="24"/>
          <w:szCs w:val="24"/>
          <w:lang w:val="en-US"/>
        </w:rPr>
        <w:t xml:space="preserve">able </w:t>
      </w:r>
      <w:r w:rsidR="009D5456" w:rsidRPr="00B148F7">
        <w:rPr>
          <w:rFonts w:ascii="Times New Roman" w:hAnsi="Times New Roman" w:cs="Times New Roman"/>
          <w:b/>
          <w:sz w:val="24"/>
          <w:szCs w:val="24"/>
          <w:lang w:val="en-US"/>
        </w:rPr>
        <w:t>S</w:t>
      </w:r>
      <w:r w:rsidR="00985CBF" w:rsidRPr="00B148F7">
        <w:rPr>
          <w:rFonts w:ascii="Times New Roman" w:hAnsi="Times New Roman" w:cs="Times New Roman"/>
          <w:b/>
          <w:sz w:val="24"/>
          <w:szCs w:val="24"/>
          <w:lang w:val="en-US"/>
        </w:rPr>
        <w:t>3</w:t>
      </w:r>
      <w:r w:rsidR="005C4EEC" w:rsidRPr="00B148F7">
        <w:rPr>
          <w:rFonts w:ascii="Times New Roman" w:hAnsi="Times New Roman" w:cs="Times New Roman"/>
          <w:b/>
          <w:sz w:val="24"/>
          <w:szCs w:val="24"/>
          <w:lang w:val="en-US"/>
        </w:rPr>
        <w:t>.</w:t>
      </w:r>
      <w:r w:rsidR="001703F9" w:rsidRPr="00B148F7">
        <w:rPr>
          <w:rFonts w:ascii="Times New Roman" w:hAnsi="Times New Roman" w:cs="Times New Roman"/>
          <w:b/>
          <w:sz w:val="24"/>
          <w:szCs w:val="24"/>
          <w:lang w:val="en-US"/>
        </w:rPr>
        <w:t xml:space="preserve"> </w:t>
      </w:r>
      <w:r w:rsidR="008A595F" w:rsidRPr="00B148F7">
        <w:rPr>
          <w:rFonts w:ascii="Times New Roman" w:hAnsi="Times New Roman" w:cs="Times New Roman"/>
          <w:sz w:val="24"/>
          <w:szCs w:val="24"/>
          <w:lang w:val="en-US"/>
        </w:rPr>
        <w:t>Post-hoc analyses, c</w:t>
      </w:r>
      <w:r w:rsidR="001703F9" w:rsidRPr="00B148F7">
        <w:rPr>
          <w:rFonts w:ascii="Times New Roman" w:hAnsi="Times New Roman" w:cs="Times New Roman"/>
          <w:sz w:val="24"/>
          <w:szCs w:val="24"/>
          <w:lang w:val="en-US"/>
        </w:rPr>
        <w:t>omparisons between r</w:t>
      </w:r>
      <w:r w:rsidR="005C3777" w:rsidRPr="00B148F7">
        <w:rPr>
          <w:rFonts w:ascii="Times New Roman" w:hAnsi="Times New Roman" w:cs="Times New Roman"/>
          <w:sz w:val="24"/>
          <w:szCs w:val="24"/>
          <w:lang w:val="en-US"/>
        </w:rPr>
        <w:t>e-titration night and iVAPS nights</w:t>
      </w:r>
      <w:r w:rsidR="000520C9" w:rsidRPr="00B148F7">
        <w:rPr>
          <w:rFonts w:ascii="Times New Roman" w:hAnsi="Times New Roman" w:cs="Times New Roman"/>
          <w:sz w:val="24"/>
          <w:szCs w:val="24"/>
          <w:lang w:val="en-US"/>
        </w:rPr>
        <w:t>:</w:t>
      </w:r>
      <w:r w:rsidR="005C3777" w:rsidRPr="00B148F7">
        <w:rPr>
          <w:rFonts w:ascii="Times New Roman" w:hAnsi="Times New Roman" w:cs="Times New Roman"/>
          <w:sz w:val="24"/>
          <w:szCs w:val="24"/>
          <w:lang w:val="en-US"/>
        </w:rPr>
        <w:t xml:space="preserve"> </w:t>
      </w:r>
      <w:r w:rsidR="001075F3" w:rsidRPr="00B148F7">
        <w:rPr>
          <w:rFonts w:ascii="Times New Roman" w:hAnsi="Times New Roman" w:cs="Times New Roman"/>
          <w:sz w:val="24"/>
          <w:szCs w:val="24"/>
          <w:lang w:val="en-US"/>
        </w:rPr>
        <w:t>PSG</w:t>
      </w:r>
      <w:r w:rsidR="005C3777" w:rsidRPr="00B148F7">
        <w:rPr>
          <w:rFonts w:ascii="Times New Roman" w:hAnsi="Times New Roman" w:cs="Times New Roman"/>
          <w:sz w:val="24"/>
          <w:szCs w:val="24"/>
          <w:lang w:val="en-US"/>
        </w:rPr>
        <w:t xml:space="preserve"> sleep architecture outcomes</w:t>
      </w:r>
    </w:p>
    <w:tbl>
      <w:tblPr>
        <w:tblStyle w:val="TableGrid"/>
        <w:tblpPr w:leftFromText="180" w:rightFromText="180" w:vertAnchor="text" w:horzAnchor="margin" w:tblpY="191"/>
        <w:tblW w:w="103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842"/>
        <w:gridCol w:w="1701"/>
        <w:gridCol w:w="1418"/>
        <w:gridCol w:w="1701"/>
        <w:gridCol w:w="1417"/>
      </w:tblGrid>
      <w:tr w:rsidR="002A59EB" w:rsidRPr="00B148F7" w14:paraId="3613C634" w14:textId="77777777" w:rsidTr="00D554AD">
        <w:tc>
          <w:tcPr>
            <w:tcW w:w="2235" w:type="dxa"/>
            <w:tcBorders>
              <w:top w:val="single" w:sz="4" w:space="0" w:color="auto"/>
              <w:bottom w:val="single" w:sz="4" w:space="0" w:color="auto"/>
            </w:tcBorders>
          </w:tcPr>
          <w:p w14:paraId="750A4852" w14:textId="77777777" w:rsidR="003205C2" w:rsidRPr="00B148F7" w:rsidRDefault="00E54427" w:rsidP="002A59EB">
            <w:pPr>
              <w:spacing w:before="0" w:beforeAutospacing="0" w:after="0" w:afterAutospacing="0" w:line="360" w:lineRule="auto"/>
              <w:jc w:val="center"/>
              <w:rPr>
                <w:rFonts w:ascii="Times New Roman" w:hAnsi="Times New Roman" w:cs="Times New Roman"/>
                <w:b/>
                <w:lang w:val="en-US"/>
              </w:rPr>
            </w:pPr>
            <w:r w:rsidRPr="00B148F7">
              <w:rPr>
                <w:rFonts w:ascii="Times New Roman" w:hAnsi="Times New Roman" w:cs="Times New Roman"/>
                <w:b/>
                <w:lang w:val="en-US"/>
              </w:rPr>
              <w:t>Outcome</w:t>
            </w:r>
          </w:p>
        </w:tc>
        <w:tc>
          <w:tcPr>
            <w:tcW w:w="1842" w:type="dxa"/>
            <w:tcBorders>
              <w:top w:val="single" w:sz="4" w:space="0" w:color="auto"/>
              <w:bottom w:val="single" w:sz="4" w:space="0" w:color="auto"/>
            </w:tcBorders>
          </w:tcPr>
          <w:p w14:paraId="26855705" w14:textId="77777777" w:rsidR="003205C2" w:rsidRPr="00B148F7" w:rsidRDefault="003205C2" w:rsidP="002A59EB">
            <w:pPr>
              <w:spacing w:before="0" w:beforeAutospacing="0" w:after="0" w:afterAutospacing="0" w:line="360" w:lineRule="auto"/>
              <w:jc w:val="center"/>
              <w:rPr>
                <w:rFonts w:ascii="Times New Roman" w:hAnsi="Times New Roman" w:cs="Times New Roman"/>
                <w:b/>
                <w:lang w:val="en-US"/>
              </w:rPr>
            </w:pPr>
            <w:r w:rsidRPr="00B148F7">
              <w:rPr>
                <w:rFonts w:ascii="Times New Roman" w:hAnsi="Times New Roman" w:cs="Times New Roman"/>
                <w:b/>
                <w:lang w:val="en-US"/>
              </w:rPr>
              <w:t>S/T mode titration (n=25)</w:t>
            </w:r>
          </w:p>
        </w:tc>
        <w:tc>
          <w:tcPr>
            <w:tcW w:w="1701" w:type="dxa"/>
            <w:tcBorders>
              <w:top w:val="single" w:sz="4" w:space="0" w:color="auto"/>
              <w:bottom w:val="single" w:sz="4" w:space="0" w:color="auto"/>
            </w:tcBorders>
          </w:tcPr>
          <w:p w14:paraId="64681D93" w14:textId="77777777" w:rsidR="003205C2" w:rsidRPr="00B148F7" w:rsidRDefault="003205C2" w:rsidP="002A59EB">
            <w:pPr>
              <w:spacing w:before="0" w:beforeAutospacing="0" w:after="0" w:afterAutospacing="0" w:line="360" w:lineRule="auto"/>
              <w:jc w:val="center"/>
              <w:rPr>
                <w:rFonts w:ascii="Times New Roman" w:hAnsi="Times New Roman" w:cs="Times New Roman"/>
                <w:b/>
                <w:lang w:val="en-US"/>
              </w:rPr>
            </w:pPr>
            <w:r w:rsidRPr="00B148F7">
              <w:rPr>
                <w:rFonts w:ascii="Times New Roman" w:hAnsi="Times New Roman" w:cs="Times New Roman"/>
                <w:b/>
                <w:lang w:val="en-US"/>
              </w:rPr>
              <w:t>FixedEPAP (n=25)</w:t>
            </w:r>
          </w:p>
        </w:tc>
        <w:tc>
          <w:tcPr>
            <w:tcW w:w="1418" w:type="dxa"/>
            <w:tcBorders>
              <w:top w:val="single" w:sz="4" w:space="0" w:color="auto"/>
              <w:bottom w:val="single" w:sz="4" w:space="0" w:color="auto"/>
            </w:tcBorders>
          </w:tcPr>
          <w:p w14:paraId="09438A8A" w14:textId="4A9F7EE4" w:rsidR="003205C2" w:rsidRPr="00B148F7" w:rsidRDefault="003205C2" w:rsidP="002A59EB">
            <w:pPr>
              <w:spacing w:before="0" w:beforeAutospacing="0" w:after="0" w:afterAutospacing="0" w:line="360" w:lineRule="auto"/>
              <w:jc w:val="center"/>
              <w:rPr>
                <w:rFonts w:ascii="Times New Roman" w:hAnsi="Times New Roman" w:cs="Times New Roman"/>
                <w:b/>
                <w:lang w:val="en-US"/>
              </w:rPr>
            </w:pPr>
            <w:r w:rsidRPr="00B148F7">
              <w:rPr>
                <w:rFonts w:ascii="Times New Roman" w:hAnsi="Times New Roman" w:cs="Times New Roman"/>
                <w:b/>
                <w:lang w:val="en-US"/>
              </w:rPr>
              <w:t>P</w:t>
            </w:r>
            <w:r w:rsidR="00917B8F" w:rsidRPr="00B148F7">
              <w:rPr>
                <w:rFonts w:ascii="Times New Roman" w:hAnsi="Times New Roman" w:cs="Times New Roman"/>
                <w:b/>
                <w:lang w:val="en-US"/>
              </w:rPr>
              <w:t>-</w:t>
            </w:r>
            <w:r w:rsidRPr="00B148F7">
              <w:rPr>
                <w:rFonts w:ascii="Times New Roman" w:hAnsi="Times New Roman" w:cs="Times New Roman"/>
                <w:b/>
                <w:lang w:val="en-US"/>
              </w:rPr>
              <w:t xml:space="preserve">value </w:t>
            </w:r>
            <w:r w:rsidR="00917B8F" w:rsidRPr="00B148F7">
              <w:rPr>
                <w:rFonts w:ascii="Times New Roman" w:hAnsi="Times New Roman" w:cs="Times New Roman"/>
                <w:b/>
                <w:lang w:val="en-US"/>
              </w:rPr>
              <w:t>(</w:t>
            </w:r>
            <w:r w:rsidRPr="00B148F7">
              <w:rPr>
                <w:rFonts w:ascii="Times New Roman" w:hAnsi="Times New Roman" w:cs="Times New Roman"/>
                <w:b/>
                <w:lang w:val="en-US"/>
              </w:rPr>
              <w:t xml:space="preserve">S/T vs </w:t>
            </w:r>
            <w:r w:rsidR="00917B8F" w:rsidRPr="00B148F7">
              <w:rPr>
                <w:rFonts w:ascii="Times New Roman" w:hAnsi="Times New Roman" w:cs="Times New Roman"/>
                <w:b/>
                <w:lang w:val="en-US"/>
              </w:rPr>
              <w:t>fixed)</w:t>
            </w:r>
          </w:p>
        </w:tc>
        <w:tc>
          <w:tcPr>
            <w:tcW w:w="1701" w:type="dxa"/>
            <w:tcBorders>
              <w:top w:val="single" w:sz="4" w:space="0" w:color="auto"/>
              <w:bottom w:val="single" w:sz="4" w:space="0" w:color="auto"/>
            </w:tcBorders>
          </w:tcPr>
          <w:p w14:paraId="7F268674" w14:textId="77777777" w:rsidR="003205C2" w:rsidRPr="00B148F7" w:rsidRDefault="003205C2" w:rsidP="002A59EB">
            <w:pPr>
              <w:spacing w:before="0" w:beforeAutospacing="0" w:after="0" w:afterAutospacing="0" w:line="360" w:lineRule="auto"/>
              <w:jc w:val="center"/>
              <w:rPr>
                <w:rFonts w:ascii="Times New Roman" w:hAnsi="Times New Roman" w:cs="Times New Roman"/>
                <w:b/>
                <w:lang w:val="en-US"/>
              </w:rPr>
            </w:pPr>
            <w:r w:rsidRPr="00B148F7">
              <w:rPr>
                <w:rFonts w:ascii="Times New Roman" w:hAnsi="Times New Roman" w:cs="Times New Roman"/>
                <w:b/>
                <w:lang w:val="en-US"/>
              </w:rPr>
              <w:t>AutoEPAP (n=25)</w:t>
            </w:r>
          </w:p>
        </w:tc>
        <w:tc>
          <w:tcPr>
            <w:tcW w:w="1417" w:type="dxa"/>
            <w:tcBorders>
              <w:top w:val="single" w:sz="4" w:space="0" w:color="auto"/>
              <w:bottom w:val="single" w:sz="4" w:space="0" w:color="auto"/>
            </w:tcBorders>
          </w:tcPr>
          <w:p w14:paraId="0401046F" w14:textId="63D3C14D" w:rsidR="003205C2" w:rsidRPr="00B148F7" w:rsidRDefault="003205C2" w:rsidP="002A59EB">
            <w:pPr>
              <w:spacing w:before="0" w:beforeAutospacing="0" w:after="0" w:afterAutospacing="0" w:line="360" w:lineRule="auto"/>
              <w:jc w:val="center"/>
              <w:rPr>
                <w:rFonts w:ascii="Times New Roman" w:hAnsi="Times New Roman" w:cs="Times New Roman"/>
                <w:b/>
                <w:lang w:val="en-US"/>
              </w:rPr>
            </w:pPr>
            <w:r w:rsidRPr="00B148F7">
              <w:rPr>
                <w:rFonts w:ascii="Times New Roman" w:hAnsi="Times New Roman" w:cs="Times New Roman"/>
                <w:b/>
                <w:lang w:val="en-US"/>
              </w:rPr>
              <w:t xml:space="preserve">P value S/T vs </w:t>
            </w:r>
            <w:r w:rsidR="00917B8F" w:rsidRPr="00B148F7">
              <w:rPr>
                <w:rFonts w:ascii="Times New Roman" w:hAnsi="Times New Roman" w:cs="Times New Roman"/>
                <w:b/>
                <w:lang w:val="en-US"/>
              </w:rPr>
              <w:t>auto)</w:t>
            </w:r>
          </w:p>
        </w:tc>
      </w:tr>
      <w:tr w:rsidR="002A59EB" w:rsidRPr="00B148F7" w14:paraId="0D6591EB" w14:textId="77777777" w:rsidTr="00D554AD">
        <w:tc>
          <w:tcPr>
            <w:tcW w:w="2235" w:type="dxa"/>
            <w:tcBorders>
              <w:top w:val="single" w:sz="4" w:space="0" w:color="auto"/>
            </w:tcBorders>
          </w:tcPr>
          <w:p w14:paraId="2FA7955A" w14:textId="4DAB83F5"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Total recording time, min</w:t>
            </w:r>
          </w:p>
        </w:tc>
        <w:tc>
          <w:tcPr>
            <w:tcW w:w="1842" w:type="dxa"/>
            <w:tcBorders>
              <w:top w:val="single" w:sz="4" w:space="0" w:color="auto"/>
            </w:tcBorders>
            <w:vAlign w:val="center"/>
          </w:tcPr>
          <w:p w14:paraId="4B197D14" w14:textId="7777777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521.3±56.4</w:t>
            </w:r>
          </w:p>
        </w:tc>
        <w:tc>
          <w:tcPr>
            <w:tcW w:w="1701" w:type="dxa"/>
            <w:tcBorders>
              <w:top w:val="single" w:sz="4" w:space="0" w:color="auto"/>
            </w:tcBorders>
            <w:vAlign w:val="center"/>
          </w:tcPr>
          <w:p w14:paraId="2BE04ADF" w14:textId="369916E9"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513.6±84.</w:t>
            </w:r>
            <w:r w:rsidR="00916977" w:rsidRPr="00B148F7">
              <w:rPr>
                <w:rFonts w:ascii="Times New Roman" w:hAnsi="Times New Roman" w:cs="Times New Roman"/>
                <w:lang w:val="en-US"/>
              </w:rPr>
              <w:t>8</w:t>
            </w:r>
          </w:p>
        </w:tc>
        <w:tc>
          <w:tcPr>
            <w:tcW w:w="1418" w:type="dxa"/>
            <w:tcBorders>
              <w:top w:val="single" w:sz="4" w:space="0" w:color="auto"/>
            </w:tcBorders>
            <w:vAlign w:val="center"/>
          </w:tcPr>
          <w:p w14:paraId="56A52859" w14:textId="77777777" w:rsidR="003205C2" w:rsidRPr="00B148F7" w:rsidRDefault="00367C6C"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0.56</w:t>
            </w:r>
          </w:p>
        </w:tc>
        <w:tc>
          <w:tcPr>
            <w:tcW w:w="1701" w:type="dxa"/>
            <w:tcBorders>
              <w:top w:val="single" w:sz="4" w:space="0" w:color="auto"/>
            </w:tcBorders>
            <w:vAlign w:val="center"/>
          </w:tcPr>
          <w:p w14:paraId="1909C849" w14:textId="5EF3BB43"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500.9±105.4</w:t>
            </w:r>
          </w:p>
        </w:tc>
        <w:tc>
          <w:tcPr>
            <w:tcW w:w="1417" w:type="dxa"/>
            <w:tcBorders>
              <w:top w:val="single" w:sz="4" w:space="0" w:color="auto"/>
            </w:tcBorders>
            <w:vAlign w:val="center"/>
          </w:tcPr>
          <w:p w14:paraId="275545DA" w14:textId="77777777" w:rsidR="003205C2" w:rsidRPr="00B148F7" w:rsidRDefault="00367C6C"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0.33</w:t>
            </w:r>
          </w:p>
        </w:tc>
      </w:tr>
      <w:tr w:rsidR="002A59EB" w:rsidRPr="00B148F7" w14:paraId="21B41C60" w14:textId="77777777" w:rsidTr="00D554AD">
        <w:tc>
          <w:tcPr>
            <w:tcW w:w="2235" w:type="dxa"/>
          </w:tcPr>
          <w:p w14:paraId="0C9B900F" w14:textId="47F237CD"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Total sleep time, min</w:t>
            </w:r>
          </w:p>
        </w:tc>
        <w:tc>
          <w:tcPr>
            <w:tcW w:w="1842" w:type="dxa"/>
            <w:vAlign w:val="center"/>
          </w:tcPr>
          <w:p w14:paraId="46F23EF4" w14:textId="7777777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333.9±86.2</w:t>
            </w:r>
          </w:p>
        </w:tc>
        <w:tc>
          <w:tcPr>
            <w:tcW w:w="1701" w:type="dxa"/>
            <w:vAlign w:val="center"/>
          </w:tcPr>
          <w:p w14:paraId="5665F69F" w14:textId="5B6FDFF8"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340.7±110.9</w:t>
            </w:r>
          </w:p>
        </w:tc>
        <w:tc>
          <w:tcPr>
            <w:tcW w:w="1418" w:type="dxa"/>
            <w:vAlign w:val="center"/>
          </w:tcPr>
          <w:p w14:paraId="20B325C1" w14:textId="77777777" w:rsidR="003205C2" w:rsidRPr="00B148F7" w:rsidRDefault="00B56D6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0.69</w:t>
            </w:r>
          </w:p>
        </w:tc>
        <w:tc>
          <w:tcPr>
            <w:tcW w:w="1701" w:type="dxa"/>
            <w:vAlign w:val="center"/>
          </w:tcPr>
          <w:p w14:paraId="13BC177C" w14:textId="53230476"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331.</w:t>
            </w:r>
            <w:r w:rsidR="00916977" w:rsidRPr="00B148F7">
              <w:rPr>
                <w:rFonts w:ascii="Times New Roman" w:hAnsi="Times New Roman" w:cs="Times New Roman"/>
                <w:lang w:val="en-US"/>
              </w:rPr>
              <w:t>4</w:t>
            </w:r>
            <w:r w:rsidRPr="00B148F7">
              <w:rPr>
                <w:rFonts w:ascii="Times New Roman" w:hAnsi="Times New Roman" w:cs="Times New Roman"/>
                <w:lang w:val="en-US"/>
              </w:rPr>
              <w:t>±109.</w:t>
            </w:r>
            <w:r w:rsidR="00916977" w:rsidRPr="00B148F7">
              <w:rPr>
                <w:rFonts w:ascii="Times New Roman" w:hAnsi="Times New Roman" w:cs="Times New Roman"/>
                <w:lang w:val="en-US"/>
              </w:rPr>
              <w:t>3</w:t>
            </w:r>
          </w:p>
        </w:tc>
        <w:tc>
          <w:tcPr>
            <w:tcW w:w="1417" w:type="dxa"/>
            <w:vAlign w:val="center"/>
          </w:tcPr>
          <w:p w14:paraId="31DDB6A1" w14:textId="77777777" w:rsidR="003205C2" w:rsidRPr="00B148F7" w:rsidRDefault="00B56D6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0.92</w:t>
            </w:r>
          </w:p>
        </w:tc>
      </w:tr>
      <w:tr w:rsidR="002A59EB" w:rsidRPr="00B148F7" w14:paraId="24869239" w14:textId="77777777" w:rsidTr="00D554AD">
        <w:tc>
          <w:tcPr>
            <w:tcW w:w="2235" w:type="dxa"/>
          </w:tcPr>
          <w:p w14:paraId="15B15935" w14:textId="32539F98"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 xml:space="preserve">Sleep </w:t>
            </w:r>
            <w:r w:rsidR="006367BF" w:rsidRPr="00B148F7">
              <w:rPr>
                <w:rFonts w:ascii="Times New Roman" w:hAnsi="Times New Roman" w:cs="Times New Roman"/>
                <w:lang w:val="en-US"/>
              </w:rPr>
              <w:t>e</w:t>
            </w:r>
            <w:r w:rsidRPr="00B148F7">
              <w:rPr>
                <w:rFonts w:ascii="Times New Roman" w:hAnsi="Times New Roman" w:cs="Times New Roman"/>
                <w:lang w:val="en-US"/>
              </w:rPr>
              <w:t>fficiency, %</w:t>
            </w:r>
          </w:p>
        </w:tc>
        <w:tc>
          <w:tcPr>
            <w:tcW w:w="1842" w:type="dxa"/>
            <w:vAlign w:val="center"/>
          </w:tcPr>
          <w:p w14:paraId="4FB800EC" w14:textId="7777777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63.9±14.7</w:t>
            </w:r>
          </w:p>
        </w:tc>
        <w:tc>
          <w:tcPr>
            <w:tcW w:w="1701" w:type="dxa"/>
            <w:vAlign w:val="center"/>
          </w:tcPr>
          <w:p w14:paraId="61084030" w14:textId="23BD706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65.5±17.</w:t>
            </w:r>
            <w:r w:rsidR="00916977" w:rsidRPr="00B148F7">
              <w:rPr>
                <w:rFonts w:ascii="Times New Roman" w:hAnsi="Times New Roman" w:cs="Times New Roman"/>
                <w:lang w:val="en-US"/>
              </w:rPr>
              <w:t>8</w:t>
            </w:r>
          </w:p>
        </w:tc>
        <w:tc>
          <w:tcPr>
            <w:tcW w:w="1418" w:type="dxa"/>
            <w:vAlign w:val="center"/>
          </w:tcPr>
          <w:p w14:paraId="14936534" w14:textId="77777777" w:rsidR="003205C2" w:rsidRPr="00B148F7" w:rsidRDefault="00B56D6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0.55</w:t>
            </w:r>
          </w:p>
        </w:tc>
        <w:tc>
          <w:tcPr>
            <w:tcW w:w="1701" w:type="dxa"/>
            <w:vAlign w:val="center"/>
          </w:tcPr>
          <w:p w14:paraId="759E47B7" w14:textId="044706E9"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65.1±15.</w:t>
            </w:r>
            <w:r w:rsidR="00916977" w:rsidRPr="00B148F7">
              <w:rPr>
                <w:rFonts w:ascii="Times New Roman" w:hAnsi="Times New Roman" w:cs="Times New Roman"/>
                <w:lang w:val="en-US"/>
              </w:rPr>
              <w:t>1</w:t>
            </w:r>
          </w:p>
        </w:tc>
        <w:tc>
          <w:tcPr>
            <w:tcW w:w="1417" w:type="dxa"/>
            <w:vAlign w:val="center"/>
          </w:tcPr>
          <w:p w14:paraId="543230CA" w14:textId="77777777" w:rsidR="003205C2" w:rsidRPr="00B148F7" w:rsidRDefault="00B56D6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0.71</w:t>
            </w:r>
          </w:p>
        </w:tc>
      </w:tr>
      <w:tr w:rsidR="002A59EB" w:rsidRPr="00B148F7" w14:paraId="572548BF" w14:textId="77777777" w:rsidTr="00D554AD">
        <w:tc>
          <w:tcPr>
            <w:tcW w:w="2235" w:type="dxa"/>
          </w:tcPr>
          <w:p w14:paraId="59A44A34" w14:textId="77777777"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Supine sleep, %</w:t>
            </w:r>
          </w:p>
        </w:tc>
        <w:tc>
          <w:tcPr>
            <w:tcW w:w="1842" w:type="dxa"/>
            <w:vAlign w:val="center"/>
          </w:tcPr>
          <w:p w14:paraId="0EBFA142" w14:textId="7777777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44.7±36.4</w:t>
            </w:r>
          </w:p>
        </w:tc>
        <w:tc>
          <w:tcPr>
            <w:tcW w:w="1701" w:type="dxa"/>
            <w:vAlign w:val="center"/>
          </w:tcPr>
          <w:p w14:paraId="689A17D2" w14:textId="016BD712"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51.</w:t>
            </w:r>
            <w:r w:rsidR="00916977" w:rsidRPr="00B148F7">
              <w:rPr>
                <w:rFonts w:ascii="Times New Roman" w:hAnsi="Times New Roman" w:cs="Times New Roman"/>
                <w:lang w:val="en-US"/>
              </w:rPr>
              <w:t>9</w:t>
            </w:r>
            <w:r w:rsidRPr="00B148F7">
              <w:rPr>
                <w:rFonts w:ascii="Times New Roman" w:hAnsi="Times New Roman" w:cs="Times New Roman"/>
                <w:lang w:val="en-US"/>
              </w:rPr>
              <w:t>±36.4</w:t>
            </w:r>
          </w:p>
        </w:tc>
        <w:tc>
          <w:tcPr>
            <w:tcW w:w="1418" w:type="dxa"/>
            <w:vAlign w:val="center"/>
          </w:tcPr>
          <w:p w14:paraId="7A90D1FD" w14:textId="77777777" w:rsidR="003205C2" w:rsidRPr="00B148F7" w:rsidRDefault="00B56D6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0.27</w:t>
            </w:r>
          </w:p>
        </w:tc>
        <w:tc>
          <w:tcPr>
            <w:tcW w:w="1701" w:type="dxa"/>
            <w:vAlign w:val="center"/>
          </w:tcPr>
          <w:p w14:paraId="20D4DD09" w14:textId="5CDCEBE0"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50.1±34.0</w:t>
            </w:r>
          </w:p>
        </w:tc>
        <w:tc>
          <w:tcPr>
            <w:tcW w:w="1417" w:type="dxa"/>
            <w:vAlign w:val="center"/>
          </w:tcPr>
          <w:p w14:paraId="21305B24" w14:textId="77777777" w:rsidR="003205C2" w:rsidRPr="00B148F7" w:rsidRDefault="00B56D6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0.48</w:t>
            </w:r>
          </w:p>
        </w:tc>
      </w:tr>
      <w:tr w:rsidR="002A59EB" w:rsidRPr="00B148F7" w14:paraId="60517AFD" w14:textId="77777777" w:rsidTr="00D554AD">
        <w:tc>
          <w:tcPr>
            <w:tcW w:w="2235" w:type="dxa"/>
          </w:tcPr>
          <w:p w14:paraId="4C64AAF7" w14:textId="4D1E682E" w:rsidR="003205C2" w:rsidRPr="00B148F7" w:rsidRDefault="003205C2" w:rsidP="006367BF">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Sleep latency, min</w:t>
            </w:r>
          </w:p>
        </w:tc>
        <w:tc>
          <w:tcPr>
            <w:tcW w:w="1842" w:type="dxa"/>
            <w:vAlign w:val="center"/>
          </w:tcPr>
          <w:p w14:paraId="4CFFAEEE" w14:textId="75E1EFA2"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16.5 (10.2–32.</w:t>
            </w:r>
            <w:r w:rsidR="00916977" w:rsidRPr="00B148F7">
              <w:rPr>
                <w:rFonts w:ascii="Times New Roman" w:hAnsi="Times New Roman" w:cs="Times New Roman"/>
                <w:lang w:val="en-US"/>
              </w:rPr>
              <w:t>8</w:t>
            </w:r>
            <w:r w:rsidRPr="00B148F7">
              <w:rPr>
                <w:rFonts w:ascii="Times New Roman" w:hAnsi="Times New Roman" w:cs="Times New Roman"/>
                <w:lang w:val="en-US"/>
              </w:rPr>
              <w:t>)</w:t>
            </w:r>
          </w:p>
        </w:tc>
        <w:tc>
          <w:tcPr>
            <w:tcW w:w="1701" w:type="dxa"/>
            <w:vAlign w:val="center"/>
          </w:tcPr>
          <w:p w14:paraId="07E6BB34" w14:textId="77B3230B"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16.5 (7.</w:t>
            </w:r>
            <w:r w:rsidR="00916977" w:rsidRPr="00B148F7">
              <w:rPr>
                <w:rFonts w:ascii="Times New Roman" w:hAnsi="Times New Roman" w:cs="Times New Roman"/>
                <w:lang w:val="en-US"/>
              </w:rPr>
              <w:t>8</w:t>
            </w:r>
            <w:r w:rsidR="00613E5A" w:rsidRPr="00B148F7">
              <w:rPr>
                <w:rFonts w:ascii="Times New Roman" w:hAnsi="Times New Roman" w:cs="Times New Roman"/>
                <w:lang w:val="en-US"/>
              </w:rPr>
              <w:t>–</w:t>
            </w:r>
            <w:r w:rsidRPr="00B148F7">
              <w:rPr>
                <w:rFonts w:ascii="Times New Roman" w:hAnsi="Times New Roman" w:cs="Times New Roman"/>
                <w:lang w:val="en-US"/>
              </w:rPr>
              <w:t>38.</w:t>
            </w:r>
            <w:r w:rsidR="00916977" w:rsidRPr="00B148F7">
              <w:rPr>
                <w:rFonts w:ascii="Times New Roman" w:hAnsi="Times New Roman" w:cs="Times New Roman"/>
                <w:lang w:val="en-US"/>
              </w:rPr>
              <w:t>8</w:t>
            </w:r>
            <w:r w:rsidRPr="00B148F7">
              <w:rPr>
                <w:rFonts w:ascii="Times New Roman" w:hAnsi="Times New Roman" w:cs="Times New Roman"/>
                <w:lang w:val="en-US"/>
              </w:rPr>
              <w:t>)</w:t>
            </w:r>
          </w:p>
        </w:tc>
        <w:tc>
          <w:tcPr>
            <w:tcW w:w="1418" w:type="dxa"/>
            <w:vAlign w:val="center"/>
          </w:tcPr>
          <w:p w14:paraId="39A86C18" w14:textId="77777777" w:rsidR="003205C2" w:rsidRPr="00B148F7" w:rsidRDefault="00F21431"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0.83</w:t>
            </w:r>
          </w:p>
        </w:tc>
        <w:tc>
          <w:tcPr>
            <w:tcW w:w="1701" w:type="dxa"/>
            <w:vAlign w:val="center"/>
          </w:tcPr>
          <w:p w14:paraId="0D47A306" w14:textId="2E544D51"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16.5 (9.2</w:t>
            </w:r>
            <w:r w:rsidR="00613E5A" w:rsidRPr="00B148F7">
              <w:rPr>
                <w:rFonts w:ascii="Times New Roman" w:hAnsi="Times New Roman" w:cs="Times New Roman"/>
                <w:lang w:val="en-US"/>
              </w:rPr>
              <w:t>–</w:t>
            </w:r>
            <w:r w:rsidRPr="00B148F7">
              <w:rPr>
                <w:rFonts w:ascii="Times New Roman" w:hAnsi="Times New Roman" w:cs="Times New Roman"/>
                <w:lang w:val="en-US"/>
              </w:rPr>
              <w:t>35.0)</w:t>
            </w:r>
          </w:p>
        </w:tc>
        <w:tc>
          <w:tcPr>
            <w:tcW w:w="1417" w:type="dxa"/>
            <w:vAlign w:val="center"/>
          </w:tcPr>
          <w:p w14:paraId="1045C98A" w14:textId="77777777" w:rsidR="003205C2" w:rsidRPr="00B148F7" w:rsidRDefault="00F21431"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0.88</w:t>
            </w:r>
          </w:p>
        </w:tc>
      </w:tr>
      <w:tr w:rsidR="002A59EB" w:rsidRPr="00B148F7" w14:paraId="69EF7749" w14:textId="77777777" w:rsidTr="00D554AD">
        <w:tc>
          <w:tcPr>
            <w:tcW w:w="2235" w:type="dxa"/>
          </w:tcPr>
          <w:p w14:paraId="30E81D2B" w14:textId="77777777"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Stage 1, %</w:t>
            </w:r>
          </w:p>
        </w:tc>
        <w:tc>
          <w:tcPr>
            <w:tcW w:w="1842" w:type="dxa"/>
            <w:vAlign w:val="center"/>
          </w:tcPr>
          <w:p w14:paraId="53B3CB9E" w14:textId="7777777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24.2±12.7</w:t>
            </w:r>
          </w:p>
        </w:tc>
        <w:tc>
          <w:tcPr>
            <w:tcW w:w="1701" w:type="dxa"/>
            <w:vAlign w:val="center"/>
          </w:tcPr>
          <w:p w14:paraId="339753CD" w14:textId="61A1421D"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26.2±14.2</w:t>
            </w:r>
          </w:p>
        </w:tc>
        <w:tc>
          <w:tcPr>
            <w:tcW w:w="1418" w:type="dxa"/>
            <w:vAlign w:val="center"/>
          </w:tcPr>
          <w:p w14:paraId="4F76AC6C" w14:textId="77777777" w:rsidR="003205C2" w:rsidRPr="00B148F7" w:rsidRDefault="005D17AD"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0.48</w:t>
            </w:r>
          </w:p>
        </w:tc>
        <w:tc>
          <w:tcPr>
            <w:tcW w:w="1701" w:type="dxa"/>
            <w:vAlign w:val="center"/>
          </w:tcPr>
          <w:p w14:paraId="16C199FB" w14:textId="75D47A3A"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24.1±13.0</w:t>
            </w:r>
          </w:p>
        </w:tc>
        <w:tc>
          <w:tcPr>
            <w:tcW w:w="1417" w:type="dxa"/>
            <w:vAlign w:val="center"/>
          </w:tcPr>
          <w:p w14:paraId="1C3CF77F" w14:textId="77777777" w:rsidR="003205C2" w:rsidRPr="00B148F7" w:rsidRDefault="005D17AD"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0.96</w:t>
            </w:r>
          </w:p>
        </w:tc>
      </w:tr>
      <w:tr w:rsidR="002A59EB" w:rsidRPr="00B148F7" w14:paraId="073C6F99" w14:textId="77777777" w:rsidTr="00D554AD">
        <w:tc>
          <w:tcPr>
            <w:tcW w:w="2235" w:type="dxa"/>
          </w:tcPr>
          <w:p w14:paraId="22C0158C" w14:textId="77777777"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Stage 2, %</w:t>
            </w:r>
          </w:p>
        </w:tc>
        <w:tc>
          <w:tcPr>
            <w:tcW w:w="1842" w:type="dxa"/>
            <w:vAlign w:val="center"/>
          </w:tcPr>
          <w:p w14:paraId="3E075029" w14:textId="7777777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54.9±11.0</w:t>
            </w:r>
          </w:p>
        </w:tc>
        <w:tc>
          <w:tcPr>
            <w:tcW w:w="1701" w:type="dxa"/>
            <w:vAlign w:val="center"/>
          </w:tcPr>
          <w:p w14:paraId="399B067E" w14:textId="2EB8F86D"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50.6±12.</w:t>
            </w:r>
            <w:r w:rsidR="0090686B" w:rsidRPr="00B148F7">
              <w:rPr>
                <w:rFonts w:ascii="Times New Roman" w:hAnsi="Times New Roman" w:cs="Times New Roman"/>
                <w:lang w:val="en-US"/>
              </w:rPr>
              <w:t>4</w:t>
            </w:r>
          </w:p>
        </w:tc>
        <w:tc>
          <w:tcPr>
            <w:tcW w:w="1418" w:type="dxa"/>
            <w:vAlign w:val="center"/>
          </w:tcPr>
          <w:p w14:paraId="0B54E233" w14:textId="77777777" w:rsidR="003205C2" w:rsidRPr="00B148F7" w:rsidRDefault="008678FF"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0.08</w:t>
            </w:r>
          </w:p>
        </w:tc>
        <w:tc>
          <w:tcPr>
            <w:tcW w:w="1701" w:type="dxa"/>
            <w:vAlign w:val="center"/>
          </w:tcPr>
          <w:p w14:paraId="52766A82" w14:textId="74E5BB7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52.</w:t>
            </w:r>
            <w:r w:rsidR="0090686B" w:rsidRPr="00B148F7">
              <w:rPr>
                <w:rFonts w:ascii="Times New Roman" w:hAnsi="Times New Roman" w:cs="Times New Roman"/>
                <w:lang w:val="en-US"/>
              </w:rPr>
              <w:t>3</w:t>
            </w:r>
            <w:r w:rsidRPr="00B148F7">
              <w:rPr>
                <w:rFonts w:ascii="Times New Roman" w:hAnsi="Times New Roman" w:cs="Times New Roman"/>
                <w:lang w:val="en-US"/>
              </w:rPr>
              <w:t>±12.3</w:t>
            </w:r>
          </w:p>
        </w:tc>
        <w:tc>
          <w:tcPr>
            <w:tcW w:w="1417" w:type="dxa"/>
            <w:vAlign w:val="center"/>
          </w:tcPr>
          <w:p w14:paraId="23E0EEF8" w14:textId="77777777" w:rsidR="003205C2" w:rsidRPr="00B148F7" w:rsidRDefault="008678FF"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0.25</w:t>
            </w:r>
          </w:p>
        </w:tc>
      </w:tr>
      <w:tr w:rsidR="002A59EB" w:rsidRPr="00B148F7" w14:paraId="6393B7A0" w14:textId="77777777" w:rsidTr="00D554AD">
        <w:tc>
          <w:tcPr>
            <w:tcW w:w="2235" w:type="dxa"/>
          </w:tcPr>
          <w:p w14:paraId="3491E958" w14:textId="77777777"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Stage 3, %</w:t>
            </w:r>
          </w:p>
        </w:tc>
        <w:tc>
          <w:tcPr>
            <w:tcW w:w="1842" w:type="dxa"/>
            <w:vAlign w:val="center"/>
          </w:tcPr>
          <w:p w14:paraId="5CB1A79D" w14:textId="7777777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8.2±7.1</w:t>
            </w:r>
          </w:p>
        </w:tc>
        <w:tc>
          <w:tcPr>
            <w:tcW w:w="1701" w:type="dxa"/>
            <w:vAlign w:val="center"/>
          </w:tcPr>
          <w:p w14:paraId="2678194A" w14:textId="35848E18"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8</w:t>
            </w:r>
            <w:r w:rsidR="0090686B" w:rsidRPr="00B148F7">
              <w:rPr>
                <w:rFonts w:ascii="Times New Roman" w:hAnsi="Times New Roman" w:cs="Times New Roman"/>
                <w:lang w:val="en-US"/>
              </w:rPr>
              <w:t>9.0</w:t>
            </w:r>
            <w:r w:rsidRPr="00B148F7">
              <w:rPr>
                <w:rFonts w:ascii="Times New Roman" w:hAnsi="Times New Roman" w:cs="Times New Roman"/>
                <w:lang w:val="en-US"/>
              </w:rPr>
              <w:t>±7.</w:t>
            </w:r>
            <w:r w:rsidR="0090686B" w:rsidRPr="00B148F7">
              <w:rPr>
                <w:rFonts w:ascii="Times New Roman" w:hAnsi="Times New Roman" w:cs="Times New Roman"/>
                <w:lang w:val="en-US"/>
              </w:rPr>
              <w:t>1</w:t>
            </w:r>
          </w:p>
        </w:tc>
        <w:tc>
          <w:tcPr>
            <w:tcW w:w="1418" w:type="dxa"/>
            <w:vAlign w:val="center"/>
          </w:tcPr>
          <w:p w14:paraId="686EEAE5" w14:textId="77777777" w:rsidR="003205C2" w:rsidRPr="00B148F7" w:rsidRDefault="008678FF"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0.46</w:t>
            </w:r>
          </w:p>
        </w:tc>
        <w:tc>
          <w:tcPr>
            <w:tcW w:w="1701" w:type="dxa"/>
            <w:vAlign w:val="center"/>
          </w:tcPr>
          <w:p w14:paraId="02364A2E" w14:textId="1004DD96"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10.</w:t>
            </w:r>
            <w:r w:rsidR="0090686B" w:rsidRPr="00B148F7">
              <w:rPr>
                <w:rFonts w:ascii="Times New Roman" w:hAnsi="Times New Roman" w:cs="Times New Roman"/>
                <w:lang w:val="en-US"/>
              </w:rPr>
              <w:t>1</w:t>
            </w:r>
            <w:r w:rsidRPr="00B148F7">
              <w:rPr>
                <w:rFonts w:ascii="Times New Roman" w:hAnsi="Times New Roman" w:cs="Times New Roman"/>
                <w:lang w:val="en-US"/>
              </w:rPr>
              <w:t>±7.</w:t>
            </w:r>
            <w:r w:rsidR="0090686B" w:rsidRPr="00B148F7">
              <w:rPr>
                <w:rFonts w:ascii="Times New Roman" w:hAnsi="Times New Roman" w:cs="Times New Roman"/>
                <w:lang w:val="en-US"/>
              </w:rPr>
              <w:t>4</w:t>
            </w:r>
          </w:p>
        </w:tc>
        <w:tc>
          <w:tcPr>
            <w:tcW w:w="1417" w:type="dxa"/>
            <w:vAlign w:val="center"/>
          </w:tcPr>
          <w:p w14:paraId="77C88B44" w14:textId="77777777" w:rsidR="003205C2" w:rsidRPr="00B148F7" w:rsidRDefault="008678FF"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0.18</w:t>
            </w:r>
          </w:p>
        </w:tc>
      </w:tr>
      <w:tr w:rsidR="002A59EB" w:rsidRPr="00B148F7" w14:paraId="7C9BF616" w14:textId="77777777" w:rsidTr="00D554AD">
        <w:tc>
          <w:tcPr>
            <w:tcW w:w="2235" w:type="dxa"/>
          </w:tcPr>
          <w:p w14:paraId="34F852B6" w14:textId="77777777"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Stage REM, %</w:t>
            </w:r>
          </w:p>
        </w:tc>
        <w:tc>
          <w:tcPr>
            <w:tcW w:w="1842" w:type="dxa"/>
            <w:vAlign w:val="center"/>
          </w:tcPr>
          <w:p w14:paraId="3589E4F0" w14:textId="77777777"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12.6±6.3</w:t>
            </w:r>
          </w:p>
        </w:tc>
        <w:tc>
          <w:tcPr>
            <w:tcW w:w="1701" w:type="dxa"/>
            <w:vAlign w:val="center"/>
          </w:tcPr>
          <w:p w14:paraId="06209658" w14:textId="06124E73"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14.</w:t>
            </w:r>
            <w:r w:rsidR="0090686B" w:rsidRPr="00B148F7">
              <w:rPr>
                <w:rFonts w:ascii="Times New Roman" w:hAnsi="Times New Roman" w:cs="Times New Roman"/>
                <w:lang w:val="en-US"/>
              </w:rPr>
              <w:t>2</w:t>
            </w:r>
            <w:r w:rsidRPr="00B148F7">
              <w:rPr>
                <w:rFonts w:ascii="Times New Roman" w:hAnsi="Times New Roman" w:cs="Times New Roman"/>
                <w:lang w:val="en-US"/>
              </w:rPr>
              <w:t>±9.</w:t>
            </w:r>
            <w:r w:rsidR="0090686B" w:rsidRPr="00B148F7">
              <w:rPr>
                <w:rFonts w:ascii="Times New Roman" w:hAnsi="Times New Roman" w:cs="Times New Roman"/>
                <w:lang w:val="en-US"/>
              </w:rPr>
              <w:t>4</w:t>
            </w:r>
          </w:p>
        </w:tc>
        <w:tc>
          <w:tcPr>
            <w:tcW w:w="1418" w:type="dxa"/>
            <w:vAlign w:val="center"/>
          </w:tcPr>
          <w:p w14:paraId="2B346890" w14:textId="77777777" w:rsidR="003205C2" w:rsidRPr="00B148F7" w:rsidRDefault="008678FF"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0.36</w:t>
            </w:r>
          </w:p>
        </w:tc>
        <w:tc>
          <w:tcPr>
            <w:tcW w:w="1701" w:type="dxa"/>
            <w:vAlign w:val="center"/>
          </w:tcPr>
          <w:p w14:paraId="149C37CE" w14:textId="5E493899"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13.5±5.4</w:t>
            </w:r>
          </w:p>
        </w:tc>
        <w:tc>
          <w:tcPr>
            <w:tcW w:w="1417" w:type="dxa"/>
            <w:vAlign w:val="center"/>
          </w:tcPr>
          <w:p w14:paraId="481584FF" w14:textId="77777777" w:rsidR="003205C2" w:rsidRPr="00B148F7" w:rsidRDefault="008678FF"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0.44</w:t>
            </w:r>
          </w:p>
        </w:tc>
      </w:tr>
      <w:tr w:rsidR="002A59EB" w:rsidRPr="00B148F7" w14:paraId="442905FE" w14:textId="77777777" w:rsidTr="00D554AD">
        <w:tc>
          <w:tcPr>
            <w:tcW w:w="2235" w:type="dxa"/>
          </w:tcPr>
          <w:p w14:paraId="063CA6D4" w14:textId="0EBFE4A7"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 xml:space="preserve">Respiratory arousal </w:t>
            </w:r>
            <w:r w:rsidR="006367BF" w:rsidRPr="00B148F7">
              <w:rPr>
                <w:rFonts w:ascii="Times New Roman" w:hAnsi="Times New Roman" w:cs="Times New Roman"/>
                <w:lang w:val="en-US"/>
              </w:rPr>
              <w:t>i</w:t>
            </w:r>
            <w:r w:rsidRPr="00B148F7">
              <w:rPr>
                <w:rFonts w:ascii="Times New Roman" w:hAnsi="Times New Roman" w:cs="Times New Roman"/>
                <w:lang w:val="en-US"/>
              </w:rPr>
              <w:t>ndex, /h</w:t>
            </w:r>
          </w:p>
        </w:tc>
        <w:tc>
          <w:tcPr>
            <w:tcW w:w="1842" w:type="dxa"/>
            <w:vAlign w:val="center"/>
          </w:tcPr>
          <w:p w14:paraId="5FD8B7CE" w14:textId="77777777" w:rsidR="003205C2" w:rsidRPr="00B148F7" w:rsidRDefault="00974AC6"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3.0 (1.0-6.6)</w:t>
            </w:r>
          </w:p>
        </w:tc>
        <w:tc>
          <w:tcPr>
            <w:tcW w:w="1701" w:type="dxa"/>
            <w:vAlign w:val="center"/>
          </w:tcPr>
          <w:p w14:paraId="18103ACC" w14:textId="72B3A00C"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3.3 (1.0</w:t>
            </w:r>
            <w:r w:rsidR="00613E5A" w:rsidRPr="00B148F7">
              <w:rPr>
                <w:rFonts w:ascii="Times New Roman" w:hAnsi="Times New Roman" w:cs="Times New Roman"/>
                <w:lang w:val="en-US"/>
              </w:rPr>
              <w:t>–</w:t>
            </w:r>
            <w:r w:rsidRPr="00B148F7">
              <w:rPr>
                <w:rFonts w:ascii="Times New Roman" w:hAnsi="Times New Roman" w:cs="Times New Roman"/>
                <w:lang w:val="en-US"/>
              </w:rPr>
              <w:t>3.3)</w:t>
            </w:r>
          </w:p>
        </w:tc>
        <w:tc>
          <w:tcPr>
            <w:tcW w:w="1418" w:type="dxa"/>
            <w:vAlign w:val="center"/>
          </w:tcPr>
          <w:p w14:paraId="41AC593C" w14:textId="77777777" w:rsidR="003205C2" w:rsidRPr="00B148F7" w:rsidRDefault="008337CD"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0.59</w:t>
            </w:r>
          </w:p>
        </w:tc>
        <w:tc>
          <w:tcPr>
            <w:tcW w:w="1701" w:type="dxa"/>
            <w:vAlign w:val="center"/>
          </w:tcPr>
          <w:p w14:paraId="0BE82453" w14:textId="700FF434"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6.3 (2.4</w:t>
            </w:r>
            <w:r w:rsidR="00613E5A" w:rsidRPr="00B148F7">
              <w:rPr>
                <w:rFonts w:ascii="Times New Roman" w:hAnsi="Times New Roman" w:cs="Times New Roman"/>
                <w:lang w:val="en-US"/>
              </w:rPr>
              <w:t>–</w:t>
            </w:r>
            <w:r w:rsidRPr="00B148F7">
              <w:rPr>
                <w:rFonts w:ascii="Times New Roman" w:hAnsi="Times New Roman" w:cs="Times New Roman"/>
                <w:lang w:val="en-US"/>
              </w:rPr>
              <w:t>8.9)</w:t>
            </w:r>
          </w:p>
        </w:tc>
        <w:tc>
          <w:tcPr>
            <w:tcW w:w="1417" w:type="dxa"/>
            <w:vAlign w:val="center"/>
          </w:tcPr>
          <w:p w14:paraId="63C6293D" w14:textId="77777777" w:rsidR="003205C2" w:rsidRPr="00B148F7" w:rsidRDefault="008337CD"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0.10</w:t>
            </w:r>
          </w:p>
        </w:tc>
      </w:tr>
      <w:tr w:rsidR="002A59EB" w:rsidRPr="00B148F7" w14:paraId="7CF03F7E" w14:textId="77777777" w:rsidTr="00D554AD">
        <w:tc>
          <w:tcPr>
            <w:tcW w:w="2235" w:type="dxa"/>
          </w:tcPr>
          <w:p w14:paraId="74D7AC46" w14:textId="70AE98DA"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 xml:space="preserve">Spontaneous arousal </w:t>
            </w:r>
            <w:r w:rsidR="006367BF" w:rsidRPr="00B148F7">
              <w:rPr>
                <w:rFonts w:ascii="Times New Roman" w:hAnsi="Times New Roman" w:cs="Times New Roman"/>
                <w:lang w:val="en-US"/>
              </w:rPr>
              <w:t>i</w:t>
            </w:r>
            <w:r w:rsidRPr="00B148F7">
              <w:rPr>
                <w:rFonts w:ascii="Times New Roman" w:hAnsi="Times New Roman" w:cs="Times New Roman"/>
                <w:lang w:val="en-US"/>
              </w:rPr>
              <w:t>ndex,</w:t>
            </w:r>
            <w:r w:rsidR="006367BF" w:rsidRPr="00B148F7">
              <w:rPr>
                <w:rFonts w:ascii="Times New Roman" w:hAnsi="Times New Roman" w:cs="Times New Roman"/>
                <w:lang w:val="en-US"/>
              </w:rPr>
              <w:t xml:space="preserve"> </w:t>
            </w:r>
            <w:r w:rsidRPr="00B148F7">
              <w:rPr>
                <w:rFonts w:ascii="Times New Roman" w:hAnsi="Times New Roman" w:cs="Times New Roman"/>
                <w:lang w:val="en-US"/>
              </w:rPr>
              <w:t>/h</w:t>
            </w:r>
          </w:p>
        </w:tc>
        <w:tc>
          <w:tcPr>
            <w:tcW w:w="1842" w:type="dxa"/>
            <w:vAlign w:val="center"/>
          </w:tcPr>
          <w:p w14:paraId="10F8F2D1" w14:textId="752AE9FD" w:rsidR="003205C2" w:rsidRPr="00B148F7" w:rsidRDefault="00974AC6"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28.4 (18.8</w:t>
            </w:r>
            <w:r w:rsidR="00613E5A" w:rsidRPr="00B148F7">
              <w:rPr>
                <w:rFonts w:ascii="Times New Roman" w:hAnsi="Times New Roman" w:cs="Times New Roman"/>
                <w:lang w:val="en-US"/>
              </w:rPr>
              <w:t>–</w:t>
            </w:r>
            <w:r w:rsidRPr="00B148F7">
              <w:rPr>
                <w:rFonts w:ascii="Times New Roman" w:hAnsi="Times New Roman" w:cs="Times New Roman"/>
                <w:lang w:val="en-US"/>
              </w:rPr>
              <w:t>39.3)</w:t>
            </w:r>
          </w:p>
        </w:tc>
        <w:tc>
          <w:tcPr>
            <w:tcW w:w="1701" w:type="dxa"/>
            <w:vAlign w:val="center"/>
          </w:tcPr>
          <w:p w14:paraId="3987F94B" w14:textId="0A5F866D"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28.2 (16.7</w:t>
            </w:r>
            <w:r w:rsidR="00613E5A" w:rsidRPr="00B148F7">
              <w:rPr>
                <w:rFonts w:ascii="Times New Roman" w:hAnsi="Times New Roman" w:cs="Times New Roman"/>
                <w:lang w:val="en-US"/>
              </w:rPr>
              <w:t>–</w:t>
            </w:r>
            <w:r w:rsidRPr="00B148F7">
              <w:rPr>
                <w:rFonts w:ascii="Times New Roman" w:hAnsi="Times New Roman" w:cs="Times New Roman"/>
                <w:lang w:val="en-US"/>
              </w:rPr>
              <w:t>41.8)</w:t>
            </w:r>
          </w:p>
        </w:tc>
        <w:tc>
          <w:tcPr>
            <w:tcW w:w="1418" w:type="dxa"/>
            <w:vAlign w:val="center"/>
          </w:tcPr>
          <w:p w14:paraId="30738305" w14:textId="77777777" w:rsidR="003205C2" w:rsidRPr="00B148F7" w:rsidRDefault="008337CD"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0.92</w:t>
            </w:r>
          </w:p>
        </w:tc>
        <w:tc>
          <w:tcPr>
            <w:tcW w:w="1701" w:type="dxa"/>
            <w:vAlign w:val="center"/>
          </w:tcPr>
          <w:p w14:paraId="5A762950" w14:textId="67423832"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24.5 (17.2–32.8)</w:t>
            </w:r>
          </w:p>
        </w:tc>
        <w:tc>
          <w:tcPr>
            <w:tcW w:w="1417" w:type="dxa"/>
            <w:vAlign w:val="center"/>
          </w:tcPr>
          <w:p w14:paraId="021BBB62" w14:textId="77777777" w:rsidR="003205C2" w:rsidRPr="00B148F7" w:rsidRDefault="008337CD"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0.46</w:t>
            </w:r>
          </w:p>
        </w:tc>
      </w:tr>
      <w:tr w:rsidR="002A59EB" w:rsidRPr="00B148F7" w14:paraId="531A7931" w14:textId="77777777" w:rsidTr="00D554AD">
        <w:tc>
          <w:tcPr>
            <w:tcW w:w="2235" w:type="dxa"/>
          </w:tcPr>
          <w:p w14:paraId="27C0BB04" w14:textId="5C6B4302" w:rsidR="003205C2" w:rsidRPr="00B148F7" w:rsidRDefault="006367BF" w:rsidP="006367BF">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Total a</w:t>
            </w:r>
            <w:r w:rsidR="003205C2" w:rsidRPr="00B148F7">
              <w:rPr>
                <w:rFonts w:ascii="Times New Roman" w:hAnsi="Times New Roman" w:cs="Times New Roman"/>
                <w:lang w:val="en-US"/>
              </w:rPr>
              <w:t xml:space="preserve">rousal </w:t>
            </w:r>
            <w:r w:rsidRPr="00B148F7">
              <w:rPr>
                <w:rFonts w:ascii="Times New Roman" w:hAnsi="Times New Roman" w:cs="Times New Roman"/>
                <w:lang w:val="en-US"/>
              </w:rPr>
              <w:t>i</w:t>
            </w:r>
            <w:r w:rsidR="003205C2" w:rsidRPr="00B148F7">
              <w:rPr>
                <w:rFonts w:ascii="Times New Roman" w:hAnsi="Times New Roman" w:cs="Times New Roman"/>
                <w:lang w:val="en-US"/>
              </w:rPr>
              <w:t>ndex, /h</w:t>
            </w:r>
          </w:p>
        </w:tc>
        <w:tc>
          <w:tcPr>
            <w:tcW w:w="1842" w:type="dxa"/>
            <w:vAlign w:val="center"/>
          </w:tcPr>
          <w:p w14:paraId="27D344C6" w14:textId="19F689C8" w:rsidR="003205C2" w:rsidRPr="00B148F7" w:rsidRDefault="00974AC6"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32.9 (21.6</w:t>
            </w:r>
            <w:r w:rsidR="00613E5A" w:rsidRPr="00B148F7">
              <w:rPr>
                <w:rFonts w:ascii="Times New Roman" w:hAnsi="Times New Roman" w:cs="Times New Roman"/>
                <w:lang w:val="en-US"/>
              </w:rPr>
              <w:t>–</w:t>
            </w:r>
            <w:r w:rsidRPr="00B148F7">
              <w:rPr>
                <w:rFonts w:ascii="Times New Roman" w:hAnsi="Times New Roman" w:cs="Times New Roman"/>
                <w:lang w:val="en-US"/>
              </w:rPr>
              <w:t>49.7)</w:t>
            </w:r>
          </w:p>
        </w:tc>
        <w:tc>
          <w:tcPr>
            <w:tcW w:w="1701" w:type="dxa"/>
            <w:vAlign w:val="center"/>
          </w:tcPr>
          <w:p w14:paraId="6F021BDF" w14:textId="22108045"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31.2 (23.9</w:t>
            </w:r>
            <w:r w:rsidR="00613E5A" w:rsidRPr="00B148F7">
              <w:rPr>
                <w:rFonts w:ascii="Times New Roman" w:hAnsi="Times New Roman" w:cs="Times New Roman"/>
                <w:lang w:val="en-US"/>
              </w:rPr>
              <w:t>–</w:t>
            </w:r>
            <w:r w:rsidRPr="00B148F7">
              <w:rPr>
                <w:rFonts w:ascii="Times New Roman" w:hAnsi="Times New Roman" w:cs="Times New Roman"/>
                <w:lang w:val="en-US"/>
              </w:rPr>
              <w:t>61.4)</w:t>
            </w:r>
          </w:p>
        </w:tc>
        <w:tc>
          <w:tcPr>
            <w:tcW w:w="1418" w:type="dxa"/>
            <w:vAlign w:val="center"/>
          </w:tcPr>
          <w:p w14:paraId="3EF41FD7" w14:textId="77777777" w:rsidR="003205C2" w:rsidRPr="00B148F7" w:rsidRDefault="008337CD"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0.49</w:t>
            </w:r>
          </w:p>
        </w:tc>
        <w:tc>
          <w:tcPr>
            <w:tcW w:w="1701" w:type="dxa"/>
            <w:vAlign w:val="center"/>
          </w:tcPr>
          <w:p w14:paraId="36764F40" w14:textId="6E159CE6"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34.1 (18.</w:t>
            </w:r>
            <w:r w:rsidR="0090686B" w:rsidRPr="00B148F7">
              <w:rPr>
                <w:rFonts w:ascii="Times New Roman" w:hAnsi="Times New Roman" w:cs="Times New Roman"/>
                <w:lang w:val="en-US"/>
              </w:rPr>
              <w:t>8</w:t>
            </w:r>
            <w:r w:rsidR="00613E5A" w:rsidRPr="00B148F7">
              <w:rPr>
                <w:rFonts w:ascii="Times New Roman" w:hAnsi="Times New Roman" w:cs="Times New Roman"/>
                <w:lang w:val="en-US"/>
              </w:rPr>
              <w:t>–</w:t>
            </w:r>
            <w:r w:rsidRPr="00B148F7">
              <w:rPr>
                <w:rFonts w:ascii="Times New Roman" w:hAnsi="Times New Roman" w:cs="Times New Roman"/>
                <w:lang w:val="en-US"/>
              </w:rPr>
              <w:t>42.0)</w:t>
            </w:r>
          </w:p>
        </w:tc>
        <w:tc>
          <w:tcPr>
            <w:tcW w:w="1417" w:type="dxa"/>
            <w:vAlign w:val="center"/>
          </w:tcPr>
          <w:p w14:paraId="73CB2369" w14:textId="77777777" w:rsidR="003205C2" w:rsidRPr="00B148F7" w:rsidRDefault="008337CD"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0.92</w:t>
            </w:r>
          </w:p>
        </w:tc>
      </w:tr>
      <w:tr w:rsidR="002A59EB" w:rsidRPr="00B148F7" w14:paraId="5A80874C" w14:textId="77777777" w:rsidTr="00D554AD">
        <w:tc>
          <w:tcPr>
            <w:tcW w:w="2235" w:type="dxa"/>
          </w:tcPr>
          <w:p w14:paraId="39A824FE" w14:textId="4A1F4A4C" w:rsidR="003205C2" w:rsidRPr="00B148F7" w:rsidRDefault="003205C2" w:rsidP="002A59EB">
            <w:pPr>
              <w:spacing w:before="0" w:beforeAutospacing="0" w:after="0" w:afterAutospacing="0" w:line="360" w:lineRule="auto"/>
              <w:rPr>
                <w:rFonts w:ascii="Times New Roman" w:hAnsi="Times New Roman" w:cs="Times New Roman"/>
                <w:lang w:val="en-US"/>
              </w:rPr>
            </w:pPr>
            <w:r w:rsidRPr="00B148F7">
              <w:rPr>
                <w:rFonts w:ascii="Times New Roman" w:hAnsi="Times New Roman" w:cs="Times New Roman"/>
                <w:lang w:val="en-US"/>
              </w:rPr>
              <w:t>PLM index, /h</w:t>
            </w:r>
          </w:p>
        </w:tc>
        <w:tc>
          <w:tcPr>
            <w:tcW w:w="1842" w:type="dxa"/>
            <w:vAlign w:val="center"/>
          </w:tcPr>
          <w:p w14:paraId="029FF619" w14:textId="2D7229DD"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 (0</w:t>
            </w:r>
            <w:r w:rsidR="00613E5A" w:rsidRPr="00B148F7">
              <w:rPr>
                <w:rFonts w:ascii="Times New Roman" w:hAnsi="Times New Roman" w:cs="Times New Roman"/>
                <w:lang w:val="en-US"/>
              </w:rPr>
              <w:t>–</w:t>
            </w:r>
            <w:r w:rsidRPr="00B148F7">
              <w:rPr>
                <w:rFonts w:ascii="Times New Roman" w:hAnsi="Times New Roman" w:cs="Times New Roman"/>
                <w:lang w:val="en-US"/>
              </w:rPr>
              <w:t>16.2)</w:t>
            </w:r>
          </w:p>
        </w:tc>
        <w:tc>
          <w:tcPr>
            <w:tcW w:w="1701" w:type="dxa"/>
            <w:vAlign w:val="center"/>
          </w:tcPr>
          <w:p w14:paraId="4DB0DE0B" w14:textId="0FBCDE7A"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 (0</w:t>
            </w:r>
            <w:r w:rsidR="00613E5A" w:rsidRPr="00B148F7">
              <w:rPr>
                <w:rFonts w:ascii="Times New Roman" w:hAnsi="Times New Roman" w:cs="Times New Roman"/>
                <w:lang w:val="en-US"/>
              </w:rPr>
              <w:t>–</w:t>
            </w:r>
            <w:r w:rsidRPr="00B148F7">
              <w:rPr>
                <w:rFonts w:ascii="Times New Roman" w:hAnsi="Times New Roman" w:cs="Times New Roman"/>
                <w:lang w:val="en-US"/>
              </w:rPr>
              <w:t>38.0)</w:t>
            </w:r>
          </w:p>
        </w:tc>
        <w:tc>
          <w:tcPr>
            <w:tcW w:w="1418" w:type="dxa"/>
            <w:vAlign w:val="center"/>
          </w:tcPr>
          <w:p w14:paraId="15433859" w14:textId="77777777" w:rsidR="003205C2" w:rsidRPr="00B148F7" w:rsidRDefault="00F21431"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0.11</w:t>
            </w:r>
          </w:p>
        </w:tc>
        <w:tc>
          <w:tcPr>
            <w:tcW w:w="1701" w:type="dxa"/>
            <w:vAlign w:val="center"/>
          </w:tcPr>
          <w:p w14:paraId="4ED56B79" w14:textId="5BAFA3F8" w:rsidR="003205C2" w:rsidRPr="00B148F7" w:rsidRDefault="003205C2"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1.9 (0</w:t>
            </w:r>
            <w:r w:rsidR="00613E5A" w:rsidRPr="00B148F7">
              <w:rPr>
                <w:rFonts w:ascii="Times New Roman" w:hAnsi="Times New Roman" w:cs="Times New Roman"/>
                <w:lang w:val="en-US"/>
              </w:rPr>
              <w:t>–</w:t>
            </w:r>
            <w:r w:rsidRPr="00B148F7">
              <w:rPr>
                <w:rFonts w:ascii="Times New Roman" w:hAnsi="Times New Roman" w:cs="Times New Roman"/>
                <w:lang w:val="en-US"/>
              </w:rPr>
              <w:t>16.</w:t>
            </w:r>
            <w:r w:rsidR="0090686B" w:rsidRPr="00B148F7">
              <w:rPr>
                <w:rFonts w:ascii="Times New Roman" w:hAnsi="Times New Roman" w:cs="Times New Roman"/>
                <w:lang w:val="en-US"/>
              </w:rPr>
              <w:t>8</w:t>
            </w:r>
            <w:r w:rsidRPr="00B148F7">
              <w:rPr>
                <w:rFonts w:ascii="Times New Roman" w:hAnsi="Times New Roman" w:cs="Times New Roman"/>
                <w:lang w:val="en-US"/>
              </w:rPr>
              <w:t>)</w:t>
            </w:r>
          </w:p>
        </w:tc>
        <w:tc>
          <w:tcPr>
            <w:tcW w:w="1417" w:type="dxa"/>
            <w:vAlign w:val="center"/>
          </w:tcPr>
          <w:p w14:paraId="6C88E330" w14:textId="77777777" w:rsidR="003205C2" w:rsidRPr="00B148F7" w:rsidRDefault="00F21431" w:rsidP="002A59EB">
            <w:pPr>
              <w:spacing w:before="0" w:beforeAutospacing="0" w:after="0" w:afterAutospacing="0" w:line="360" w:lineRule="auto"/>
              <w:jc w:val="center"/>
              <w:rPr>
                <w:rFonts w:ascii="Times New Roman" w:hAnsi="Times New Roman" w:cs="Times New Roman"/>
                <w:lang w:val="en-US"/>
              </w:rPr>
            </w:pPr>
            <w:r w:rsidRPr="00B148F7">
              <w:rPr>
                <w:rFonts w:ascii="Times New Roman" w:hAnsi="Times New Roman" w:cs="Times New Roman"/>
                <w:lang w:val="en-US"/>
              </w:rPr>
              <w:t>0.33</w:t>
            </w:r>
          </w:p>
        </w:tc>
      </w:tr>
    </w:tbl>
    <w:p w14:paraId="0CEFF4E6" w14:textId="21CBDA9E" w:rsidR="00F169C3" w:rsidRPr="00B148F7" w:rsidRDefault="00F169C3" w:rsidP="00F61F04">
      <w:pPr>
        <w:spacing w:before="0" w:beforeAutospacing="0" w:after="0" w:afterAutospacing="0" w:line="276" w:lineRule="auto"/>
        <w:rPr>
          <w:rFonts w:ascii="Times New Roman" w:hAnsi="Times New Roman" w:cs="Times New Roman"/>
          <w:szCs w:val="24"/>
          <w:lang w:val="en-US"/>
        </w:rPr>
      </w:pPr>
      <w:r w:rsidRPr="00B148F7">
        <w:rPr>
          <w:rFonts w:ascii="Times New Roman" w:hAnsi="Times New Roman" w:cs="Times New Roman"/>
          <w:szCs w:val="24"/>
          <w:lang w:val="en-US"/>
        </w:rPr>
        <w:t xml:space="preserve">Data are presented as </w:t>
      </w:r>
      <w:r w:rsidR="00BD653F" w:rsidRPr="00B148F7">
        <w:rPr>
          <w:rFonts w:ascii="Times New Roman" w:hAnsi="Times New Roman" w:cs="Times New Roman"/>
          <w:szCs w:val="24"/>
          <w:lang w:val="en-US"/>
        </w:rPr>
        <w:t xml:space="preserve">median (interquartile range) </w:t>
      </w:r>
      <w:r w:rsidRPr="00B148F7">
        <w:rPr>
          <w:rFonts w:ascii="Times New Roman" w:hAnsi="Times New Roman" w:cs="Times New Roman"/>
          <w:szCs w:val="24"/>
          <w:lang w:val="en-US"/>
        </w:rPr>
        <w:t>or mean ± standard deviation.</w:t>
      </w:r>
    </w:p>
    <w:p w14:paraId="0FD346F4" w14:textId="21CFD636" w:rsidR="00BE454F" w:rsidRPr="00B148F7" w:rsidRDefault="00F169C3" w:rsidP="00F61F04">
      <w:pPr>
        <w:spacing w:before="0" w:beforeAutospacing="0" w:after="0" w:afterAutospacing="0" w:line="276" w:lineRule="auto"/>
        <w:rPr>
          <w:rFonts w:ascii="Times New Roman" w:hAnsi="Times New Roman" w:cs="Times New Roman"/>
          <w:lang w:val="en-US"/>
        </w:rPr>
      </w:pPr>
      <w:r w:rsidRPr="00B148F7">
        <w:rPr>
          <w:rFonts w:ascii="Times New Roman" w:hAnsi="Times New Roman" w:cs="Times New Roman"/>
          <w:szCs w:val="24"/>
          <w:lang w:val="en-US"/>
        </w:rPr>
        <w:t>EPAP, expiratory positive airway pressure; iVAPS, intelligent volume-assured positive airway pressure support; N/A, not applicable; PLM, periodic leg movements; REM, rapid eye movement.</w:t>
      </w:r>
    </w:p>
    <w:p w14:paraId="4DE87DD0" w14:textId="77777777" w:rsidR="00B95E6F" w:rsidRPr="00B148F7" w:rsidRDefault="00B95E6F" w:rsidP="002A59EB">
      <w:pPr>
        <w:spacing w:before="0" w:beforeAutospacing="0" w:after="0" w:afterAutospacing="0" w:line="360" w:lineRule="auto"/>
        <w:rPr>
          <w:rFonts w:ascii="Times New Roman" w:hAnsi="Times New Roman" w:cs="Times New Roman"/>
          <w:b/>
          <w:lang w:val="en-US"/>
        </w:rPr>
      </w:pPr>
    </w:p>
    <w:p w14:paraId="7747D24C" w14:textId="77777777" w:rsidR="00F61F04" w:rsidRPr="00B148F7" w:rsidRDefault="00F61F04" w:rsidP="000D75EA">
      <w:pPr>
        <w:spacing w:before="0" w:beforeAutospacing="0" w:after="0" w:afterAutospacing="0" w:line="480" w:lineRule="auto"/>
        <w:rPr>
          <w:rFonts w:ascii="Times New Roman" w:hAnsi="Times New Roman" w:cs="Times New Roman"/>
          <w:b/>
          <w:sz w:val="24"/>
          <w:szCs w:val="24"/>
          <w:lang w:val="en-US"/>
        </w:rPr>
      </w:pPr>
    </w:p>
    <w:p w14:paraId="6BFAFEBF" w14:textId="77777777" w:rsidR="009B0996" w:rsidRPr="00B148F7" w:rsidRDefault="009B0996">
      <w:pPr>
        <w:spacing w:before="0" w:beforeAutospacing="0" w:after="200" w:afterAutospacing="0" w:line="276"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br w:type="page"/>
      </w:r>
    </w:p>
    <w:p w14:paraId="1571B9AE" w14:textId="7EB11EE4" w:rsidR="005C3777" w:rsidRPr="00B148F7" w:rsidRDefault="00E76EB4"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lastRenderedPageBreak/>
        <w:t xml:space="preserve">Post-hoc analyses: </w:t>
      </w:r>
      <w:r w:rsidR="0053623D" w:rsidRPr="00B148F7">
        <w:rPr>
          <w:rFonts w:ascii="Times New Roman" w:hAnsi="Times New Roman" w:cs="Times New Roman"/>
          <w:b/>
          <w:sz w:val="24"/>
          <w:szCs w:val="24"/>
          <w:lang w:val="en-US"/>
        </w:rPr>
        <w:t xml:space="preserve">Predictors of </w:t>
      </w:r>
      <w:r w:rsidR="001075F3" w:rsidRPr="00B148F7">
        <w:rPr>
          <w:rFonts w:ascii="Times New Roman" w:hAnsi="Times New Roman" w:cs="Times New Roman"/>
          <w:b/>
          <w:sz w:val="24"/>
          <w:szCs w:val="24"/>
          <w:lang w:val="en-US"/>
        </w:rPr>
        <w:t xml:space="preserve">PSG </w:t>
      </w:r>
      <w:r w:rsidR="0053623D" w:rsidRPr="00B148F7">
        <w:rPr>
          <w:rFonts w:ascii="Times New Roman" w:hAnsi="Times New Roman" w:cs="Times New Roman"/>
          <w:b/>
          <w:sz w:val="24"/>
          <w:szCs w:val="24"/>
          <w:lang w:val="en-US"/>
        </w:rPr>
        <w:t>sleep breathing outcomes</w:t>
      </w:r>
    </w:p>
    <w:p w14:paraId="46ED0115" w14:textId="6E4C04A0" w:rsidR="005C3777" w:rsidRPr="00B148F7" w:rsidRDefault="00E54427"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Predictors of </w:t>
      </w:r>
      <w:r w:rsidR="003007F8" w:rsidRPr="00B148F7">
        <w:rPr>
          <w:rFonts w:ascii="Times New Roman" w:hAnsi="Times New Roman" w:cs="Times New Roman"/>
          <w:sz w:val="24"/>
          <w:szCs w:val="24"/>
          <w:lang w:val="en-US"/>
        </w:rPr>
        <w:t>inter-</w:t>
      </w:r>
      <w:r w:rsidRPr="00B148F7">
        <w:rPr>
          <w:rFonts w:ascii="Times New Roman" w:hAnsi="Times New Roman" w:cs="Times New Roman"/>
          <w:sz w:val="24"/>
          <w:szCs w:val="24"/>
          <w:lang w:val="en-US"/>
        </w:rPr>
        <w:t xml:space="preserve">individual differences </w:t>
      </w:r>
      <w:r w:rsidR="0053623D" w:rsidRPr="00B148F7">
        <w:rPr>
          <w:rFonts w:ascii="Times New Roman" w:hAnsi="Times New Roman" w:cs="Times New Roman"/>
          <w:sz w:val="24"/>
          <w:szCs w:val="24"/>
          <w:lang w:val="en-US"/>
        </w:rPr>
        <w:t xml:space="preserve">between the </w:t>
      </w:r>
      <w:r w:rsidR="003007F8" w:rsidRPr="00B148F7">
        <w:rPr>
          <w:rFonts w:ascii="Times New Roman" w:hAnsi="Times New Roman" w:cs="Times New Roman"/>
          <w:sz w:val="24"/>
          <w:szCs w:val="24"/>
          <w:lang w:val="en-US"/>
        </w:rPr>
        <w:t xml:space="preserve">treatment modes </w:t>
      </w:r>
      <w:r w:rsidRPr="00B148F7">
        <w:rPr>
          <w:rFonts w:ascii="Times New Roman" w:hAnsi="Times New Roman" w:cs="Times New Roman"/>
          <w:sz w:val="24"/>
          <w:szCs w:val="24"/>
          <w:lang w:val="en-US"/>
        </w:rPr>
        <w:t xml:space="preserve">in sleep breathing outcomes were </w:t>
      </w:r>
      <w:r w:rsidR="00A0409C" w:rsidRPr="00B148F7">
        <w:rPr>
          <w:rFonts w:ascii="Times New Roman" w:hAnsi="Times New Roman" w:cs="Times New Roman"/>
          <w:sz w:val="24"/>
          <w:szCs w:val="24"/>
          <w:lang w:val="en-US"/>
        </w:rPr>
        <w:t xml:space="preserve">identified </w:t>
      </w:r>
      <w:r w:rsidRPr="00B148F7">
        <w:rPr>
          <w:rFonts w:ascii="Times New Roman" w:hAnsi="Times New Roman" w:cs="Times New Roman"/>
          <w:sz w:val="24"/>
          <w:szCs w:val="24"/>
          <w:lang w:val="en-US"/>
        </w:rPr>
        <w:t xml:space="preserve">by linear regression, with significant univariate variables entered into a </w:t>
      </w:r>
      <w:r w:rsidR="0003553E" w:rsidRPr="00B148F7">
        <w:rPr>
          <w:rFonts w:ascii="Times New Roman" w:hAnsi="Times New Roman" w:cs="Times New Roman"/>
          <w:sz w:val="24"/>
          <w:szCs w:val="24"/>
          <w:lang w:val="en-US"/>
        </w:rPr>
        <w:t xml:space="preserve">stepwise multivariate model with probability to enter </w:t>
      </w:r>
      <w:r w:rsidR="00D3091F" w:rsidRPr="00B148F7">
        <w:rPr>
          <w:rFonts w:ascii="Times New Roman" w:hAnsi="Times New Roman" w:cs="Times New Roman"/>
          <w:sz w:val="24"/>
          <w:szCs w:val="24"/>
          <w:lang w:val="en-US"/>
        </w:rPr>
        <w:t xml:space="preserve">of F </w:t>
      </w:r>
      <w:r w:rsidR="00A0409C" w:rsidRPr="00B148F7">
        <w:rPr>
          <w:rFonts w:ascii="Times New Roman" w:hAnsi="Times New Roman" w:cs="Times New Roman"/>
          <w:sz w:val="24"/>
          <w:szCs w:val="24"/>
          <w:lang w:val="en-US"/>
        </w:rPr>
        <w:t>≤</w:t>
      </w:r>
      <w:r w:rsidR="0003553E" w:rsidRPr="00B148F7">
        <w:rPr>
          <w:rFonts w:ascii="Times New Roman" w:hAnsi="Times New Roman" w:cs="Times New Roman"/>
          <w:sz w:val="24"/>
          <w:szCs w:val="24"/>
          <w:lang w:val="en-US"/>
        </w:rPr>
        <w:t>0.05, probability to remove</w:t>
      </w:r>
      <w:r w:rsidR="00D3091F" w:rsidRPr="00B148F7">
        <w:rPr>
          <w:rFonts w:ascii="Times New Roman" w:hAnsi="Times New Roman" w:cs="Times New Roman"/>
          <w:sz w:val="24"/>
          <w:szCs w:val="24"/>
          <w:lang w:val="en-US"/>
        </w:rPr>
        <w:t xml:space="preserve"> of F </w:t>
      </w:r>
      <w:r w:rsidR="00A0409C" w:rsidRPr="00B148F7">
        <w:rPr>
          <w:rFonts w:ascii="Times New Roman" w:hAnsi="Times New Roman" w:cs="Times New Roman"/>
          <w:sz w:val="24"/>
          <w:szCs w:val="24"/>
          <w:lang w:val="en-US"/>
        </w:rPr>
        <w:t>≥</w:t>
      </w:r>
      <w:r w:rsidR="0003553E" w:rsidRPr="00B148F7">
        <w:rPr>
          <w:rFonts w:ascii="Times New Roman" w:hAnsi="Times New Roman" w:cs="Times New Roman"/>
          <w:sz w:val="24"/>
          <w:szCs w:val="24"/>
          <w:lang w:val="en-US"/>
        </w:rPr>
        <w:t>0.10.</w:t>
      </w:r>
      <w:r w:rsidRPr="00B148F7">
        <w:rPr>
          <w:rFonts w:ascii="Times New Roman" w:hAnsi="Times New Roman" w:cs="Times New Roman"/>
          <w:sz w:val="24"/>
          <w:szCs w:val="24"/>
          <w:lang w:val="en-US"/>
        </w:rPr>
        <w:t xml:space="preserve"> </w:t>
      </w:r>
    </w:p>
    <w:p w14:paraId="0D4F574D" w14:textId="0E416A5E" w:rsidR="00E240D4" w:rsidRPr="00B148F7" w:rsidRDefault="00E240D4"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Dependent </w:t>
      </w:r>
      <w:r w:rsidR="00E54427" w:rsidRPr="00B148F7">
        <w:rPr>
          <w:rFonts w:ascii="Times New Roman" w:hAnsi="Times New Roman" w:cs="Times New Roman"/>
          <w:sz w:val="24"/>
          <w:szCs w:val="24"/>
          <w:lang w:val="en-US"/>
        </w:rPr>
        <w:t>variables</w:t>
      </w:r>
      <w:r w:rsidR="00D3091F" w:rsidRPr="00B148F7">
        <w:rPr>
          <w:rFonts w:ascii="Times New Roman" w:hAnsi="Times New Roman" w:cs="Times New Roman"/>
          <w:sz w:val="24"/>
          <w:szCs w:val="24"/>
          <w:lang w:val="en-US"/>
        </w:rPr>
        <w:t xml:space="preserve"> were</w:t>
      </w:r>
      <w:r w:rsidR="00E54427" w:rsidRPr="00B148F7">
        <w:rPr>
          <w:rFonts w:ascii="Times New Roman" w:hAnsi="Times New Roman" w:cs="Times New Roman"/>
          <w:sz w:val="24"/>
          <w:szCs w:val="24"/>
          <w:lang w:val="en-US"/>
        </w:rPr>
        <w:t xml:space="preserve">: </w:t>
      </w:r>
      <w:r w:rsidR="00D3091F" w:rsidRPr="00B148F7">
        <w:rPr>
          <w:rFonts w:ascii="Times New Roman" w:hAnsi="Times New Roman" w:cs="Times New Roman"/>
          <w:sz w:val="24"/>
          <w:szCs w:val="24"/>
          <w:lang w:val="en-US"/>
        </w:rPr>
        <w:t>d</w:t>
      </w:r>
      <w:r w:rsidR="00E54427" w:rsidRPr="00B148F7">
        <w:rPr>
          <w:rFonts w:ascii="Times New Roman" w:hAnsi="Times New Roman" w:cs="Times New Roman"/>
          <w:sz w:val="24"/>
          <w:szCs w:val="24"/>
          <w:lang w:val="en-US"/>
        </w:rPr>
        <w:t>ifference (</w:t>
      </w:r>
      <w:r w:rsidRPr="00B148F7">
        <w:rPr>
          <w:rFonts w:ascii="Times New Roman" w:hAnsi="Times New Roman" w:cs="Times New Roman"/>
          <w:sz w:val="24"/>
          <w:szCs w:val="24"/>
          <w:lang w:val="en-US"/>
        </w:rPr>
        <w:t xml:space="preserve">Auto – </w:t>
      </w:r>
      <w:r w:rsidR="00D3091F" w:rsidRPr="00B148F7">
        <w:rPr>
          <w:rFonts w:ascii="Times New Roman" w:hAnsi="Times New Roman" w:cs="Times New Roman"/>
          <w:sz w:val="24"/>
          <w:szCs w:val="24"/>
          <w:lang w:val="en-US"/>
        </w:rPr>
        <w:t>F</w:t>
      </w:r>
      <w:r w:rsidRPr="00B148F7">
        <w:rPr>
          <w:rFonts w:ascii="Times New Roman" w:hAnsi="Times New Roman" w:cs="Times New Roman"/>
          <w:sz w:val="24"/>
          <w:szCs w:val="24"/>
          <w:lang w:val="en-US"/>
        </w:rPr>
        <w:t>ixed</w:t>
      </w:r>
      <w:r w:rsidR="00E54427" w:rsidRPr="00B148F7">
        <w:rPr>
          <w:rFonts w:ascii="Times New Roman" w:hAnsi="Times New Roman" w:cs="Times New Roman"/>
          <w:sz w:val="24"/>
          <w:szCs w:val="24"/>
          <w:lang w:val="en-US"/>
        </w:rPr>
        <w:t>) in AHI, ODI (3</w:t>
      </w:r>
      <w:r w:rsidR="00D3091F" w:rsidRPr="00B148F7">
        <w:rPr>
          <w:rFonts w:ascii="Times New Roman" w:hAnsi="Times New Roman" w:cs="Times New Roman"/>
          <w:sz w:val="24"/>
          <w:szCs w:val="24"/>
          <w:lang w:val="en-US"/>
        </w:rPr>
        <w:t>%</w:t>
      </w:r>
      <w:r w:rsidR="00E54427" w:rsidRPr="00B148F7">
        <w:rPr>
          <w:rFonts w:ascii="Times New Roman" w:hAnsi="Times New Roman" w:cs="Times New Roman"/>
          <w:sz w:val="24"/>
          <w:szCs w:val="24"/>
          <w:lang w:val="en-US"/>
        </w:rPr>
        <w:t xml:space="preserve"> and 4%)</w:t>
      </w:r>
      <w:r w:rsidR="008A595F" w:rsidRPr="00B148F7">
        <w:rPr>
          <w:rFonts w:ascii="Times New Roman" w:hAnsi="Times New Roman" w:cs="Times New Roman"/>
          <w:sz w:val="24"/>
          <w:szCs w:val="24"/>
          <w:lang w:val="en-US"/>
        </w:rPr>
        <w:t>;</w:t>
      </w:r>
      <w:r w:rsidR="00E54427" w:rsidRPr="00B148F7">
        <w:rPr>
          <w:rFonts w:ascii="Times New Roman" w:hAnsi="Times New Roman" w:cs="Times New Roman"/>
          <w:sz w:val="24"/>
          <w:szCs w:val="24"/>
          <w:lang w:val="en-US"/>
        </w:rPr>
        <w:t xml:space="preserve"> minutes with oxygen saturation &lt;90%</w:t>
      </w:r>
      <w:r w:rsidR="00D3091F" w:rsidRPr="00B148F7">
        <w:rPr>
          <w:rFonts w:ascii="Times New Roman" w:hAnsi="Times New Roman" w:cs="Times New Roman"/>
          <w:sz w:val="24"/>
          <w:szCs w:val="24"/>
          <w:lang w:val="en-US"/>
        </w:rPr>
        <w:t>,</w:t>
      </w:r>
      <w:r w:rsidR="00E54427" w:rsidRPr="00B148F7">
        <w:rPr>
          <w:rFonts w:ascii="Times New Roman" w:hAnsi="Times New Roman" w:cs="Times New Roman"/>
          <w:sz w:val="24"/>
          <w:szCs w:val="24"/>
          <w:lang w:val="en-US"/>
        </w:rPr>
        <w:t xml:space="preserve"> mean oxygen saturation</w:t>
      </w:r>
      <w:r w:rsidR="00D3091F" w:rsidRPr="00B148F7">
        <w:rPr>
          <w:rFonts w:ascii="Times New Roman" w:hAnsi="Times New Roman" w:cs="Times New Roman"/>
          <w:sz w:val="24"/>
          <w:szCs w:val="24"/>
          <w:lang w:val="en-US"/>
        </w:rPr>
        <w:t>,</w:t>
      </w:r>
      <w:r w:rsidR="00E54427" w:rsidRPr="00B148F7">
        <w:rPr>
          <w:rFonts w:ascii="Times New Roman" w:hAnsi="Times New Roman" w:cs="Times New Roman"/>
          <w:sz w:val="24"/>
          <w:szCs w:val="24"/>
          <w:lang w:val="en-US"/>
        </w:rPr>
        <w:t xml:space="preserve"> mean transcutaneous CO</w:t>
      </w:r>
      <w:r w:rsidR="00E54427" w:rsidRPr="00B148F7">
        <w:rPr>
          <w:rFonts w:ascii="Times New Roman" w:hAnsi="Times New Roman" w:cs="Times New Roman"/>
          <w:sz w:val="24"/>
          <w:szCs w:val="24"/>
          <w:vertAlign w:val="subscript"/>
          <w:lang w:val="en-US"/>
        </w:rPr>
        <w:t>2</w:t>
      </w:r>
      <w:r w:rsidR="00D3091F" w:rsidRPr="00B148F7">
        <w:rPr>
          <w:rFonts w:ascii="Times New Roman" w:hAnsi="Times New Roman" w:cs="Times New Roman"/>
          <w:sz w:val="24"/>
          <w:szCs w:val="24"/>
          <w:lang w:val="en-US"/>
        </w:rPr>
        <w:t>,</w:t>
      </w:r>
      <w:r w:rsidR="008A595F" w:rsidRPr="00B148F7">
        <w:rPr>
          <w:rFonts w:ascii="Times New Roman" w:hAnsi="Times New Roman" w:cs="Times New Roman"/>
          <w:sz w:val="24"/>
          <w:szCs w:val="24"/>
          <w:lang w:val="en-US"/>
        </w:rPr>
        <w:t xml:space="preserve"> highest transcutaneous CO</w:t>
      </w:r>
      <w:r w:rsidR="008A595F" w:rsidRPr="00B148F7">
        <w:rPr>
          <w:rFonts w:ascii="Times New Roman" w:hAnsi="Times New Roman" w:cs="Times New Roman"/>
          <w:sz w:val="24"/>
          <w:szCs w:val="24"/>
          <w:vertAlign w:val="subscript"/>
          <w:lang w:val="en-US"/>
        </w:rPr>
        <w:t>2</w:t>
      </w:r>
      <w:r w:rsidR="00D3091F" w:rsidRPr="00B148F7">
        <w:rPr>
          <w:rFonts w:ascii="Times New Roman" w:hAnsi="Times New Roman" w:cs="Times New Roman"/>
          <w:sz w:val="24"/>
          <w:szCs w:val="24"/>
          <w:lang w:val="en-US"/>
        </w:rPr>
        <w:t>.</w:t>
      </w:r>
    </w:p>
    <w:p w14:paraId="37D4E231" w14:textId="4825C3F8" w:rsidR="00E54427" w:rsidRPr="00B148F7" w:rsidRDefault="00E240D4"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Explana</w:t>
      </w:r>
      <w:r w:rsidR="00E54427" w:rsidRPr="00B148F7">
        <w:rPr>
          <w:rFonts w:ascii="Times New Roman" w:hAnsi="Times New Roman" w:cs="Times New Roman"/>
          <w:sz w:val="24"/>
          <w:szCs w:val="24"/>
          <w:lang w:val="en-US"/>
        </w:rPr>
        <w:t>tory variables</w:t>
      </w:r>
      <w:r w:rsidR="00D3091F" w:rsidRPr="00B148F7">
        <w:rPr>
          <w:rFonts w:ascii="Times New Roman" w:hAnsi="Times New Roman" w:cs="Times New Roman"/>
          <w:sz w:val="24"/>
          <w:szCs w:val="24"/>
          <w:lang w:val="en-US"/>
        </w:rPr>
        <w:t xml:space="preserve"> were</w:t>
      </w:r>
      <w:r w:rsidR="00E54427" w:rsidRPr="00B148F7">
        <w:rPr>
          <w:rFonts w:ascii="Times New Roman" w:hAnsi="Times New Roman" w:cs="Times New Roman"/>
          <w:sz w:val="24"/>
          <w:szCs w:val="24"/>
          <w:lang w:val="en-US"/>
        </w:rPr>
        <w:t>: age</w:t>
      </w:r>
      <w:r w:rsidR="00D3091F" w:rsidRPr="00B148F7">
        <w:rPr>
          <w:rFonts w:ascii="Times New Roman" w:hAnsi="Times New Roman" w:cs="Times New Roman"/>
          <w:sz w:val="24"/>
          <w:szCs w:val="24"/>
          <w:lang w:val="en-US"/>
        </w:rPr>
        <w:t>;</w:t>
      </w:r>
      <w:r w:rsidR="00E54427" w:rsidRPr="00B148F7">
        <w:rPr>
          <w:rFonts w:ascii="Times New Roman" w:hAnsi="Times New Roman" w:cs="Times New Roman"/>
          <w:sz w:val="24"/>
          <w:szCs w:val="24"/>
          <w:lang w:val="en-US"/>
        </w:rPr>
        <w:t xml:space="preserve"> gender</w:t>
      </w:r>
      <w:r w:rsidR="00D3091F" w:rsidRPr="00B148F7">
        <w:rPr>
          <w:rFonts w:ascii="Times New Roman" w:hAnsi="Times New Roman" w:cs="Times New Roman"/>
          <w:sz w:val="24"/>
          <w:szCs w:val="24"/>
          <w:lang w:val="en-US"/>
        </w:rPr>
        <w:t>;</w:t>
      </w:r>
      <w:r w:rsidR="00E54427" w:rsidRPr="00B148F7">
        <w:rPr>
          <w:rFonts w:ascii="Times New Roman" w:hAnsi="Times New Roman" w:cs="Times New Roman"/>
          <w:sz w:val="24"/>
          <w:szCs w:val="24"/>
          <w:lang w:val="en-US"/>
        </w:rPr>
        <w:t xml:space="preserve"> </w:t>
      </w:r>
      <w:r w:rsidR="00D3091F" w:rsidRPr="00B148F7">
        <w:rPr>
          <w:rFonts w:ascii="Times New Roman" w:hAnsi="Times New Roman" w:cs="Times New Roman"/>
          <w:sz w:val="24"/>
          <w:szCs w:val="24"/>
          <w:lang w:val="en-US"/>
        </w:rPr>
        <w:t>body mass index;</w:t>
      </w:r>
      <w:r w:rsidRPr="00B148F7">
        <w:rPr>
          <w:rFonts w:ascii="Times New Roman" w:hAnsi="Times New Roman" w:cs="Times New Roman"/>
          <w:sz w:val="24"/>
          <w:szCs w:val="24"/>
          <w:lang w:val="en-US"/>
        </w:rPr>
        <w:t xml:space="preserve"> </w:t>
      </w:r>
      <w:r w:rsidR="00D3091F" w:rsidRPr="00B148F7">
        <w:rPr>
          <w:rFonts w:ascii="Times New Roman" w:hAnsi="Times New Roman" w:cs="Times New Roman"/>
          <w:sz w:val="24"/>
          <w:szCs w:val="24"/>
          <w:lang w:val="en-US"/>
        </w:rPr>
        <w:t>h</w:t>
      </w:r>
      <w:r w:rsidRPr="00B148F7">
        <w:rPr>
          <w:rFonts w:ascii="Times New Roman" w:hAnsi="Times New Roman" w:cs="Times New Roman"/>
          <w:sz w:val="24"/>
          <w:szCs w:val="24"/>
          <w:lang w:val="en-US"/>
        </w:rPr>
        <w:t>ypoventilation group (</w:t>
      </w:r>
      <w:r w:rsidR="00B148F7" w:rsidRPr="00B148F7">
        <w:rPr>
          <w:rFonts w:ascii="Times New Roman" w:hAnsi="Times New Roman" w:cs="Times New Roman"/>
          <w:sz w:val="24"/>
          <w:szCs w:val="24"/>
          <w:lang w:val="en-US"/>
        </w:rPr>
        <w:t>dichotomized</w:t>
      </w:r>
      <w:r w:rsidR="00E54427" w:rsidRPr="00B148F7">
        <w:rPr>
          <w:rFonts w:ascii="Times New Roman" w:hAnsi="Times New Roman" w:cs="Times New Roman"/>
          <w:sz w:val="24"/>
          <w:szCs w:val="24"/>
          <w:lang w:val="en-US"/>
        </w:rPr>
        <w:t xml:space="preserve"> </w:t>
      </w:r>
      <w:r w:rsidRPr="00B148F7">
        <w:rPr>
          <w:rFonts w:ascii="Times New Roman" w:hAnsi="Times New Roman" w:cs="Times New Roman"/>
          <w:sz w:val="24"/>
          <w:szCs w:val="24"/>
          <w:lang w:val="en-US"/>
        </w:rPr>
        <w:t>dummy variables)</w:t>
      </w:r>
      <w:r w:rsidR="00D3091F" w:rsidRPr="00B148F7">
        <w:rPr>
          <w:rFonts w:ascii="Times New Roman" w:hAnsi="Times New Roman" w:cs="Times New Roman"/>
          <w:sz w:val="24"/>
          <w:szCs w:val="24"/>
          <w:lang w:val="en-US"/>
        </w:rPr>
        <w:t>;</w:t>
      </w:r>
      <w:r w:rsidRPr="00B148F7">
        <w:rPr>
          <w:rFonts w:ascii="Times New Roman" w:hAnsi="Times New Roman" w:cs="Times New Roman"/>
          <w:sz w:val="24"/>
          <w:szCs w:val="24"/>
          <w:lang w:val="en-US"/>
        </w:rPr>
        <w:t xml:space="preserve"> </w:t>
      </w:r>
      <w:r w:rsidR="0053623D" w:rsidRPr="00B148F7">
        <w:rPr>
          <w:rFonts w:ascii="Times New Roman" w:hAnsi="Times New Roman" w:cs="Times New Roman"/>
          <w:sz w:val="24"/>
          <w:szCs w:val="24"/>
          <w:lang w:val="en-US"/>
        </w:rPr>
        <w:t>d</w:t>
      </w:r>
      <w:r w:rsidR="00E54427" w:rsidRPr="00B148F7">
        <w:rPr>
          <w:rFonts w:ascii="Times New Roman" w:hAnsi="Times New Roman" w:cs="Times New Roman"/>
          <w:sz w:val="24"/>
          <w:szCs w:val="24"/>
          <w:lang w:val="en-US"/>
        </w:rPr>
        <w:t>ifference (Auto</w:t>
      </w:r>
      <w:r w:rsidR="00D3091F" w:rsidRPr="00B148F7">
        <w:rPr>
          <w:rFonts w:ascii="Times New Roman" w:hAnsi="Times New Roman" w:cs="Times New Roman"/>
          <w:sz w:val="24"/>
          <w:szCs w:val="24"/>
          <w:lang w:val="en-US"/>
        </w:rPr>
        <w:t xml:space="preserve"> – </w:t>
      </w:r>
      <w:r w:rsidR="00E54427" w:rsidRPr="00B148F7">
        <w:rPr>
          <w:rFonts w:ascii="Times New Roman" w:hAnsi="Times New Roman" w:cs="Times New Roman"/>
          <w:sz w:val="24"/>
          <w:szCs w:val="24"/>
          <w:lang w:val="en-US"/>
        </w:rPr>
        <w:t xml:space="preserve">Fixed) </w:t>
      </w:r>
      <w:r w:rsidR="0069086D" w:rsidRPr="00B148F7">
        <w:rPr>
          <w:rFonts w:ascii="Times New Roman" w:hAnsi="Times New Roman" w:cs="Times New Roman"/>
          <w:sz w:val="24"/>
          <w:szCs w:val="24"/>
          <w:lang w:val="en-US"/>
        </w:rPr>
        <w:t xml:space="preserve">in </w:t>
      </w:r>
      <w:r w:rsidR="00E54427" w:rsidRPr="00B148F7">
        <w:rPr>
          <w:rFonts w:ascii="Times New Roman" w:hAnsi="Times New Roman" w:cs="Times New Roman"/>
          <w:sz w:val="24"/>
          <w:szCs w:val="24"/>
          <w:lang w:val="en-US"/>
        </w:rPr>
        <w:t>mean EPAP, IPAP</w:t>
      </w:r>
      <w:r w:rsidR="0027500B" w:rsidRPr="00B148F7">
        <w:rPr>
          <w:rFonts w:ascii="Times New Roman" w:hAnsi="Times New Roman" w:cs="Times New Roman"/>
          <w:sz w:val="24"/>
          <w:szCs w:val="24"/>
          <w:lang w:val="en-US"/>
        </w:rPr>
        <w:t>,</w:t>
      </w:r>
      <w:r w:rsidR="0069086D" w:rsidRPr="00B148F7">
        <w:rPr>
          <w:rFonts w:ascii="Times New Roman" w:hAnsi="Times New Roman" w:cs="Times New Roman"/>
          <w:sz w:val="24"/>
          <w:szCs w:val="24"/>
          <w:lang w:val="en-US"/>
        </w:rPr>
        <w:t>PS</w:t>
      </w:r>
      <w:r w:rsidR="0027500B" w:rsidRPr="00B148F7">
        <w:rPr>
          <w:rFonts w:ascii="Times New Roman" w:hAnsi="Times New Roman" w:cs="Times New Roman"/>
          <w:sz w:val="24"/>
          <w:szCs w:val="24"/>
          <w:lang w:val="en-US"/>
        </w:rPr>
        <w:t xml:space="preserve"> and median and 95</w:t>
      </w:r>
      <w:r w:rsidR="0027500B" w:rsidRPr="00B148F7">
        <w:rPr>
          <w:rFonts w:ascii="Times New Roman" w:hAnsi="Times New Roman" w:cs="Times New Roman"/>
          <w:sz w:val="24"/>
          <w:szCs w:val="24"/>
          <w:vertAlign w:val="superscript"/>
          <w:lang w:val="en-US"/>
        </w:rPr>
        <w:t>th</w:t>
      </w:r>
      <w:r w:rsidR="0027500B" w:rsidRPr="00B148F7">
        <w:rPr>
          <w:rFonts w:ascii="Times New Roman" w:hAnsi="Times New Roman" w:cs="Times New Roman"/>
          <w:sz w:val="24"/>
          <w:szCs w:val="24"/>
          <w:lang w:val="en-US"/>
        </w:rPr>
        <w:t xml:space="preserve"> centile leak</w:t>
      </w:r>
      <w:r w:rsidR="00E54427" w:rsidRPr="00B148F7">
        <w:rPr>
          <w:rFonts w:ascii="Times New Roman" w:hAnsi="Times New Roman" w:cs="Times New Roman"/>
          <w:sz w:val="24"/>
          <w:szCs w:val="24"/>
          <w:lang w:val="en-US"/>
        </w:rPr>
        <w:t xml:space="preserve">.  </w:t>
      </w:r>
    </w:p>
    <w:p w14:paraId="7CF634A2" w14:textId="77777777" w:rsidR="00E54427" w:rsidRPr="00B148F7" w:rsidRDefault="00E54427" w:rsidP="000D75EA">
      <w:pPr>
        <w:spacing w:before="0" w:beforeAutospacing="0" w:after="0" w:afterAutospacing="0" w:line="480" w:lineRule="auto"/>
        <w:rPr>
          <w:rFonts w:ascii="Times New Roman" w:hAnsi="Times New Roman" w:cs="Times New Roman"/>
          <w:sz w:val="24"/>
          <w:szCs w:val="24"/>
          <w:lang w:val="en-US"/>
        </w:rPr>
      </w:pPr>
    </w:p>
    <w:p w14:paraId="0C4E2BF5" w14:textId="1F4C0E3B" w:rsidR="00E240D4" w:rsidRPr="00B148F7" w:rsidRDefault="008A595F" w:rsidP="000D75EA">
      <w:pPr>
        <w:spacing w:before="0" w:beforeAutospacing="0" w:after="0" w:afterAutospacing="0" w:line="480" w:lineRule="auto"/>
        <w:rPr>
          <w:rFonts w:ascii="Times New Roman" w:hAnsi="Times New Roman" w:cs="Times New Roman"/>
          <w:i/>
          <w:sz w:val="24"/>
          <w:szCs w:val="24"/>
          <w:u w:val="single"/>
          <w:lang w:val="en-US"/>
        </w:rPr>
      </w:pPr>
      <w:r w:rsidRPr="00B148F7">
        <w:rPr>
          <w:rFonts w:ascii="Times New Roman" w:hAnsi="Times New Roman" w:cs="Times New Roman"/>
          <w:i/>
          <w:sz w:val="24"/>
          <w:szCs w:val="24"/>
          <w:u w:val="single"/>
          <w:lang w:val="en-US"/>
        </w:rPr>
        <w:t>Results of u</w:t>
      </w:r>
      <w:r w:rsidR="00E40273" w:rsidRPr="00B148F7">
        <w:rPr>
          <w:rFonts w:ascii="Times New Roman" w:hAnsi="Times New Roman" w:cs="Times New Roman"/>
          <w:i/>
          <w:sz w:val="24"/>
          <w:szCs w:val="24"/>
          <w:u w:val="single"/>
          <w:lang w:val="en-US"/>
        </w:rPr>
        <w:t xml:space="preserve">nivariate and </w:t>
      </w:r>
      <w:r w:rsidRPr="00B148F7">
        <w:rPr>
          <w:rFonts w:ascii="Times New Roman" w:hAnsi="Times New Roman" w:cs="Times New Roman"/>
          <w:i/>
          <w:sz w:val="24"/>
          <w:szCs w:val="24"/>
          <w:u w:val="single"/>
          <w:lang w:val="en-US"/>
        </w:rPr>
        <w:t>m</w:t>
      </w:r>
      <w:r w:rsidR="00E40273" w:rsidRPr="00B148F7">
        <w:rPr>
          <w:rFonts w:ascii="Times New Roman" w:hAnsi="Times New Roman" w:cs="Times New Roman"/>
          <w:i/>
          <w:sz w:val="24"/>
          <w:szCs w:val="24"/>
          <w:u w:val="single"/>
          <w:lang w:val="en-US"/>
        </w:rPr>
        <w:t>ultivariate analyses</w:t>
      </w:r>
    </w:p>
    <w:p w14:paraId="6E3952AD" w14:textId="24A153CE" w:rsidR="00105953" w:rsidRPr="00B148F7" w:rsidRDefault="00105953"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i/>
          <w:sz w:val="24"/>
          <w:szCs w:val="24"/>
          <w:lang w:val="en-US"/>
        </w:rPr>
        <w:t xml:space="preserve">Difference (Auto–FixedEPAP) in </w:t>
      </w:r>
      <w:r w:rsidR="00E54427" w:rsidRPr="00B148F7">
        <w:rPr>
          <w:rFonts w:ascii="Times New Roman" w:hAnsi="Times New Roman" w:cs="Times New Roman"/>
          <w:sz w:val="24"/>
          <w:szCs w:val="24"/>
          <w:lang w:val="en-US"/>
        </w:rPr>
        <w:t xml:space="preserve">AHI </w:t>
      </w:r>
    </w:p>
    <w:p w14:paraId="45BF876D" w14:textId="5F829C9B" w:rsidR="00E240D4" w:rsidRPr="00B148F7" w:rsidRDefault="00E54427"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No</w:t>
      </w:r>
      <w:r w:rsidR="00E240D4" w:rsidRPr="00B148F7">
        <w:rPr>
          <w:rFonts w:ascii="Times New Roman" w:hAnsi="Times New Roman" w:cs="Times New Roman"/>
          <w:sz w:val="24"/>
          <w:szCs w:val="24"/>
          <w:lang w:val="en-US"/>
        </w:rPr>
        <w:t xml:space="preserve"> predictors</w:t>
      </w:r>
      <w:r w:rsidR="00BE67F5" w:rsidRPr="00B148F7">
        <w:rPr>
          <w:rFonts w:ascii="Times New Roman" w:hAnsi="Times New Roman" w:cs="Times New Roman"/>
          <w:sz w:val="24"/>
          <w:szCs w:val="24"/>
          <w:lang w:val="en-US"/>
        </w:rPr>
        <w:t>.</w:t>
      </w:r>
    </w:p>
    <w:p w14:paraId="46285FCF" w14:textId="77777777" w:rsidR="000C162E" w:rsidRPr="00B148F7" w:rsidRDefault="000C162E" w:rsidP="000D75EA">
      <w:pPr>
        <w:spacing w:before="0" w:beforeAutospacing="0" w:after="0" w:afterAutospacing="0" w:line="480" w:lineRule="auto"/>
        <w:rPr>
          <w:rFonts w:ascii="Times New Roman" w:hAnsi="Times New Roman" w:cs="Times New Roman"/>
          <w:sz w:val="24"/>
          <w:szCs w:val="24"/>
          <w:lang w:val="en-US"/>
        </w:rPr>
      </w:pPr>
    </w:p>
    <w:p w14:paraId="48B5CD70" w14:textId="5C18D209" w:rsidR="00105953" w:rsidRPr="00B148F7" w:rsidRDefault="00105953"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i/>
          <w:sz w:val="24"/>
          <w:szCs w:val="24"/>
          <w:lang w:val="en-US"/>
        </w:rPr>
        <w:t xml:space="preserve">Difference (Auto–FixedEPAP) in </w:t>
      </w:r>
      <w:r w:rsidR="00E240D4" w:rsidRPr="00B148F7">
        <w:rPr>
          <w:rFonts w:ascii="Times New Roman" w:hAnsi="Times New Roman" w:cs="Times New Roman"/>
          <w:sz w:val="24"/>
          <w:szCs w:val="24"/>
          <w:lang w:val="en-US"/>
        </w:rPr>
        <w:t>ODI3%</w:t>
      </w:r>
      <w:r w:rsidR="00F92BA1" w:rsidRPr="00B148F7">
        <w:rPr>
          <w:rFonts w:ascii="Times New Roman" w:hAnsi="Times New Roman" w:cs="Times New Roman"/>
          <w:sz w:val="24"/>
          <w:szCs w:val="24"/>
          <w:lang w:val="en-US"/>
        </w:rPr>
        <w:t xml:space="preserve"> </w:t>
      </w:r>
    </w:p>
    <w:p w14:paraId="66481336" w14:textId="019712C4" w:rsidR="00E240D4" w:rsidRPr="00B148F7" w:rsidRDefault="008A595F"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Univariate predictor</w:t>
      </w:r>
      <w:r w:rsidR="006E6F5C" w:rsidRPr="00B148F7">
        <w:rPr>
          <w:rFonts w:ascii="Times New Roman" w:hAnsi="Times New Roman" w:cs="Times New Roman"/>
          <w:sz w:val="24"/>
          <w:szCs w:val="24"/>
          <w:lang w:val="en-US"/>
        </w:rPr>
        <w:t xml:space="preserve"> – d</w:t>
      </w:r>
      <w:r w:rsidR="00E240D4" w:rsidRPr="00B148F7">
        <w:rPr>
          <w:rFonts w:ascii="Times New Roman" w:hAnsi="Times New Roman" w:cs="Times New Roman"/>
          <w:sz w:val="24"/>
          <w:szCs w:val="24"/>
          <w:lang w:val="en-US"/>
        </w:rPr>
        <w:t>ifference in mean EPAP</w:t>
      </w:r>
      <w:r w:rsidR="006E6F5C" w:rsidRPr="00B148F7">
        <w:rPr>
          <w:rFonts w:ascii="Times New Roman" w:hAnsi="Times New Roman" w:cs="Times New Roman"/>
          <w:sz w:val="24"/>
          <w:szCs w:val="24"/>
          <w:lang w:val="en-US"/>
        </w:rPr>
        <w:t>,</w:t>
      </w:r>
      <w:r w:rsidR="00E240D4" w:rsidRPr="00B148F7">
        <w:rPr>
          <w:rFonts w:ascii="Times New Roman" w:hAnsi="Times New Roman" w:cs="Times New Roman"/>
          <w:sz w:val="24"/>
          <w:szCs w:val="24"/>
          <w:lang w:val="en-US"/>
        </w:rPr>
        <w:t xml:space="preserve"> </w:t>
      </w:r>
      <w:r w:rsidRPr="00B148F7">
        <w:rPr>
          <w:rFonts w:ascii="Times New Roman" w:hAnsi="Times New Roman" w:cs="Times New Roman"/>
          <w:sz w:val="24"/>
          <w:szCs w:val="24"/>
          <w:lang w:val="en-US"/>
        </w:rPr>
        <w:t>r</w:t>
      </w:r>
      <w:r w:rsidR="00E240D4" w:rsidRPr="00B148F7">
        <w:rPr>
          <w:rFonts w:ascii="Times New Roman" w:hAnsi="Times New Roman" w:cs="Times New Roman"/>
          <w:sz w:val="24"/>
          <w:szCs w:val="24"/>
          <w:lang w:val="en-US"/>
        </w:rPr>
        <w:t>=</w:t>
      </w:r>
      <w:r w:rsidR="006E6F5C" w:rsidRPr="00B148F7">
        <w:rPr>
          <w:rFonts w:ascii="Times New Roman" w:hAnsi="Times New Roman" w:cs="Times New Roman"/>
          <w:sz w:val="24"/>
          <w:szCs w:val="24"/>
          <w:lang w:val="en-US"/>
        </w:rPr>
        <w:t>–</w:t>
      </w:r>
      <w:r w:rsidR="00E240D4" w:rsidRPr="00B148F7">
        <w:rPr>
          <w:rFonts w:ascii="Times New Roman" w:hAnsi="Times New Roman" w:cs="Times New Roman"/>
          <w:sz w:val="24"/>
          <w:szCs w:val="24"/>
          <w:lang w:val="en-US"/>
        </w:rPr>
        <w:t>0.418, adjusted r</w:t>
      </w:r>
      <w:r w:rsidR="00E240D4" w:rsidRPr="00B148F7">
        <w:rPr>
          <w:rFonts w:ascii="Times New Roman" w:hAnsi="Times New Roman" w:cs="Times New Roman"/>
          <w:sz w:val="24"/>
          <w:szCs w:val="24"/>
          <w:vertAlign w:val="superscript"/>
          <w:lang w:val="en-US"/>
        </w:rPr>
        <w:t>2</w:t>
      </w:r>
      <w:r w:rsidR="00E240D4" w:rsidRPr="00B148F7">
        <w:rPr>
          <w:rFonts w:ascii="Times New Roman" w:hAnsi="Times New Roman" w:cs="Times New Roman"/>
          <w:sz w:val="24"/>
          <w:szCs w:val="24"/>
          <w:lang w:val="en-US"/>
        </w:rPr>
        <w:t>=0.139</w:t>
      </w:r>
      <w:r w:rsidR="006E6F5C" w:rsidRPr="00B148F7">
        <w:rPr>
          <w:rFonts w:ascii="Times New Roman" w:hAnsi="Times New Roman" w:cs="Times New Roman"/>
          <w:sz w:val="24"/>
          <w:szCs w:val="24"/>
          <w:lang w:val="en-US"/>
        </w:rPr>
        <w:t>;</w:t>
      </w:r>
      <w:r w:rsidR="00E240D4" w:rsidRPr="00B148F7">
        <w:rPr>
          <w:rFonts w:ascii="Times New Roman" w:hAnsi="Times New Roman" w:cs="Times New Roman"/>
          <w:sz w:val="24"/>
          <w:szCs w:val="24"/>
          <w:lang w:val="en-US"/>
        </w:rPr>
        <w:t xml:space="preserve"> p=0.038</w:t>
      </w:r>
      <w:r w:rsidR="006E6F5C" w:rsidRPr="00B148F7">
        <w:rPr>
          <w:rFonts w:ascii="Times New Roman" w:hAnsi="Times New Roman" w:cs="Times New Roman"/>
          <w:sz w:val="24"/>
          <w:szCs w:val="24"/>
          <w:lang w:val="en-US"/>
        </w:rPr>
        <w:t>.</w:t>
      </w:r>
    </w:p>
    <w:p w14:paraId="15F06F3A" w14:textId="77777777" w:rsidR="000C162E" w:rsidRPr="00B148F7" w:rsidRDefault="000C162E" w:rsidP="000D75EA">
      <w:pPr>
        <w:spacing w:before="0" w:beforeAutospacing="0" w:after="0" w:afterAutospacing="0" w:line="480" w:lineRule="auto"/>
        <w:rPr>
          <w:rFonts w:ascii="Times New Roman" w:hAnsi="Times New Roman" w:cs="Times New Roman"/>
          <w:sz w:val="24"/>
          <w:szCs w:val="24"/>
          <w:lang w:val="en-US"/>
        </w:rPr>
      </w:pPr>
    </w:p>
    <w:p w14:paraId="1BB78AD9" w14:textId="3F3E990F" w:rsidR="00105953" w:rsidRPr="00B148F7" w:rsidRDefault="00105953"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i/>
          <w:sz w:val="24"/>
          <w:szCs w:val="24"/>
          <w:lang w:val="en-US"/>
        </w:rPr>
        <w:t xml:space="preserve">Difference (Auto–FixedEPAP) in </w:t>
      </w:r>
      <w:r w:rsidR="00E240D4" w:rsidRPr="00B148F7">
        <w:rPr>
          <w:rFonts w:ascii="Times New Roman" w:hAnsi="Times New Roman" w:cs="Times New Roman"/>
          <w:sz w:val="24"/>
          <w:szCs w:val="24"/>
          <w:lang w:val="en-US"/>
        </w:rPr>
        <w:t>ODI4%</w:t>
      </w:r>
      <w:r w:rsidR="006E6F5C" w:rsidRPr="00B148F7">
        <w:rPr>
          <w:rFonts w:ascii="Times New Roman" w:hAnsi="Times New Roman" w:cs="Times New Roman"/>
          <w:sz w:val="24"/>
          <w:szCs w:val="24"/>
          <w:lang w:val="en-US"/>
        </w:rPr>
        <w:t xml:space="preserve"> </w:t>
      </w:r>
    </w:p>
    <w:p w14:paraId="26856C98" w14:textId="5C031E60" w:rsidR="00BC5872" w:rsidRPr="00B148F7" w:rsidRDefault="00BC5872"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Univariate predictors are shown in Table </w:t>
      </w:r>
      <w:r w:rsidR="00120B4F" w:rsidRPr="00B148F7">
        <w:rPr>
          <w:rFonts w:ascii="Times New Roman" w:hAnsi="Times New Roman" w:cs="Times New Roman"/>
          <w:sz w:val="24"/>
          <w:szCs w:val="24"/>
          <w:lang w:val="en-US"/>
        </w:rPr>
        <w:t>S</w:t>
      </w:r>
      <w:r w:rsidRPr="00B148F7">
        <w:rPr>
          <w:rFonts w:ascii="Times New Roman" w:hAnsi="Times New Roman" w:cs="Times New Roman"/>
          <w:sz w:val="24"/>
          <w:szCs w:val="24"/>
          <w:lang w:val="en-US"/>
        </w:rPr>
        <w:t>4</w:t>
      </w:r>
      <w:r w:rsidR="009B0996" w:rsidRPr="00B148F7">
        <w:rPr>
          <w:rFonts w:ascii="Times New Roman" w:hAnsi="Times New Roman" w:cs="Times New Roman"/>
          <w:sz w:val="24"/>
          <w:szCs w:val="24"/>
          <w:lang w:val="en-US"/>
        </w:rPr>
        <w:t>.</w:t>
      </w:r>
    </w:p>
    <w:p w14:paraId="63C37241" w14:textId="77777777" w:rsidR="009B0996" w:rsidRPr="00B148F7" w:rsidRDefault="009B0996" w:rsidP="000D75EA">
      <w:pPr>
        <w:spacing w:before="0" w:beforeAutospacing="0" w:after="0" w:afterAutospacing="0" w:line="480" w:lineRule="auto"/>
        <w:rPr>
          <w:rFonts w:ascii="Times New Roman" w:hAnsi="Times New Roman" w:cs="Times New Roman"/>
          <w:sz w:val="24"/>
          <w:szCs w:val="24"/>
          <w:lang w:val="en-US"/>
        </w:rPr>
      </w:pPr>
    </w:p>
    <w:p w14:paraId="3B65C6C8" w14:textId="77777777" w:rsidR="009B0996" w:rsidRPr="00B148F7" w:rsidRDefault="009B0996">
      <w:pPr>
        <w:spacing w:before="0" w:beforeAutospacing="0" w:after="200" w:afterAutospacing="0" w:line="276"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br w:type="page"/>
      </w:r>
    </w:p>
    <w:p w14:paraId="38D01ACD" w14:textId="3F39E35C" w:rsidR="00E240D4" w:rsidRPr="00B148F7" w:rsidRDefault="00BC5872"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b/>
          <w:sz w:val="24"/>
          <w:szCs w:val="24"/>
          <w:lang w:val="en-US"/>
        </w:rPr>
        <w:lastRenderedPageBreak/>
        <w:t xml:space="preserve">Table </w:t>
      </w:r>
      <w:r w:rsidR="009D2A21" w:rsidRPr="00B148F7">
        <w:rPr>
          <w:rFonts w:ascii="Times New Roman" w:hAnsi="Times New Roman" w:cs="Times New Roman"/>
          <w:b/>
          <w:sz w:val="24"/>
          <w:szCs w:val="24"/>
          <w:lang w:val="en-US"/>
        </w:rPr>
        <w:t>S</w:t>
      </w:r>
      <w:r w:rsidRPr="00B148F7">
        <w:rPr>
          <w:rFonts w:ascii="Times New Roman" w:hAnsi="Times New Roman" w:cs="Times New Roman"/>
          <w:b/>
          <w:sz w:val="24"/>
          <w:szCs w:val="24"/>
          <w:lang w:val="en-US"/>
        </w:rPr>
        <w:t>4</w:t>
      </w:r>
      <w:r w:rsidR="009B0996" w:rsidRPr="00B148F7">
        <w:rPr>
          <w:rFonts w:ascii="Times New Roman" w:hAnsi="Times New Roman" w:cs="Times New Roman"/>
          <w:b/>
          <w:sz w:val="24"/>
          <w:szCs w:val="24"/>
          <w:lang w:val="en-US"/>
        </w:rPr>
        <w:t xml:space="preserve">. </w:t>
      </w:r>
      <w:r w:rsidR="009B0996" w:rsidRPr="00B148F7">
        <w:rPr>
          <w:rFonts w:ascii="Times New Roman" w:hAnsi="Times New Roman" w:cs="Times New Roman"/>
          <w:sz w:val="24"/>
          <w:szCs w:val="24"/>
          <w:lang w:val="en-US"/>
        </w:rPr>
        <w:t>Univariate predictors</w:t>
      </w:r>
      <w:r w:rsidR="008359D9" w:rsidRPr="00B148F7">
        <w:rPr>
          <w:rFonts w:ascii="Times New Roman" w:hAnsi="Times New Roman" w:cs="Times New Roman"/>
          <w:sz w:val="24"/>
          <w:szCs w:val="24"/>
          <w:lang w:val="en-US"/>
        </w:rPr>
        <w:t xml:space="preserve"> of EPAP and leak</w:t>
      </w:r>
    </w:p>
    <w:tbl>
      <w:tblPr>
        <w:tblpPr w:leftFromText="180" w:rightFromText="180" w:vertAnchor="text" w:horzAnchor="margin" w:tblpY="86"/>
        <w:tblW w:w="0" w:type="auto"/>
        <w:tblBorders>
          <w:top w:val="single" w:sz="4" w:space="0" w:color="auto"/>
          <w:bottom w:val="single" w:sz="4" w:space="0" w:color="auto"/>
        </w:tblBorders>
        <w:tblLook w:val="04A0" w:firstRow="1" w:lastRow="0" w:firstColumn="1" w:lastColumn="0" w:noHBand="0" w:noVBand="1"/>
      </w:tblPr>
      <w:tblGrid>
        <w:gridCol w:w="3936"/>
        <w:gridCol w:w="1701"/>
        <w:gridCol w:w="1842"/>
        <w:gridCol w:w="1655"/>
      </w:tblGrid>
      <w:tr w:rsidR="00A429DC" w:rsidRPr="00B148F7" w14:paraId="36C3CCE4" w14:textId="77777777" w:rsidTr="0035310A">
        <w:trPr>
          <w:trHeight w:val="260"/>
        </w:trPr>
        <w:tc>
          <w:tcPr>
            <w:tcW w:w="3936" w:type="dxa"/>
            <w:tcBorders>
              <w:top w:val="single" w:sz="4" w:space="0" w:color="auto"/>
              <w:bottom w:val="single" w:sz="4" w:space="0" w:color="auto"/>
            </w:tcBorders>
            <w:vAlign w:val="center"/>
          </w:tcPr>
          <w:p w14:paraId="1C195C60" w14:textId="77777777" w:rsidR="00A429DC" w:rsidRPr="00B148F7" w:rsidRDefault="00A429DC" w:rsidP="008359D9">
            <w:pPr>
              <w:spacing w:before="0" w:beforeAutospacing="0" w:after="0" w:afterAutospacing="0" w:line="36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Predictors</w:t>
            </w:r>
          </w:p>
        </w:tc>
        <w:tc>
          <w:tcPr>
            <w:tcW w:w="1701" w:type="dxa"/>
            <w:tcBorders>
              <w:top w:val="single" w:sz="4" w:space="0" w:color="auto"/>
              <w:bottom w:val="single" w:sz="4" w:space="0" w:color="auto"/>
            </w:tcBorders>
            <w:vAlign w:val="center"/>
          </w:tcPr>
          <w:p w14:paraId="13F99623" w14:textId="77777777" w:rsidR="00A429DC" w:rsidRPr="00B148F7" w:rsidRDefault="00A429DC" w:rsidP="008359D9">
            <w:pPr>
              <w:spacing w:before="0" w:beforeAutospacing="0" w:after="0" w:afterAutospacing="0" w:line="36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r</w:t>
            </w:r>
          </w:p>
        </w:tc>
        <w:tc>
          <w:tcPr>
            <w:tcW w:w="1842" w:type="dxa"/>
            <w:tcBorders>
              <w:top w:val="single" w:sz="4" w:space="0" w:color="auto"/>
              <w:bottom w:val="single" w:sz="4" w:space="0" w:color="auto"/>
            </w:tcBorders>
            <w:vAlign w:val="center"/>
          </w:tcPr>
          <w:p w14:paraId="69016639" w14:textId="77777777" w:rsidR="00A429DC" w:rsidRPr="00B148F7" w:rsidRDefault="00A429DC" w:rsidP="008359D9">
            <w:pPr>
              <w:spacing w:before="0" w:beforeAutospacing="0" w:after="0" w:afterAutospacing="0" w:line="36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Adjusted r</w:t>
            </w:r>
            <w:r w:rsidRPr="00B148F7">
              <w:rPr>
                <w:rFonts w:ascii="Times New Roman" w:hAnsi="Times New Roman" w:cs="Times New Roman"/>
                <w:b/>
                <w:sz w:val="24"/>
                <w:szCs w:val="24"/>
                <w:vertAlign w:val="superscript"/>
                <w:lang w:val="en-US"/>
              </w:rPr>
              <w:t>2</w:t>
            </w:r>
          </w:p>
        </w:tc>
        <w:tc>
          <w:tcPr>
            <w:tcW w:w="1655" w:type="dxa"/>
            <w:tcBorders>
              <w:top w:val="single" w:sz="4" w:space="0" w:color="auto"/>
              <w:bottom w:val="single" w:sz="4" w:space="0" w:color="auto"/>
            </w:tcBorders>
            <w:vAlign w:val="center"/>
          </w:tcPr>
          <w:p w14:paraId="75BB8AAC" w14:textId="77777777" w:rsidR="00A429DC" w:rsidRPr="00B148F7" w:rsidRDefault="00A429DC" w:rsidP="008359D9">
            <w:pPr>
              <w:spacing w:before="0" w:beforeAutospacing="0" w:after="0" w:afterAutospacing="0" w:line="36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P-value</w:t>
            </w:r>
          </w:p>
        </w:tc>
      </w:tr>
      <w:tr w:rsidR="00A429DC" w:rsidRPr="00B148F7" w14:paraId="5B08A9A7" w14:textId="77777777" w:rsidTr="0035310A">
        <w:trPr>
          <w:trHeight w:val="800"/>
        </w:trPr>
        <w:tc>
          <w:tcPr>
            <w:tcW w:w="3936" w:type="dxa"/>
            <w:tcBorders>
              <w:top w:val="single" w:sz="4" w:space="0" w:color="auto"/>
            </w:tcBorders>
            <w:vAlign w:val="center"/>
          </w:tcPr>
          <w:p w14:paraId="10980998" w14:textId="77777777" w:rsidR="00A429DC" w:rsidRPr="00B148F7" w:rsidRDefault="00A429DC" w:rsidP="008359D9">
            <w:pPr>
              <w:spacing w:before="0" w:beforeAutospacing="0" w:after="0" w:afterAutospacing="0" w:line="36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Difference in mean EPAP, cmH</w:t>
            </w:r>
            <w:r w:rsidRPr="00B148F7">
              <w:rPr>
                <w:rFonts w:ascii="Times New Roman" w:hAnsi="Times New Roman" w:cs="Times New Roman"/>
                <w:sz w:val="24"/>
                <w:szCs w:val="24"/>
                <w:vertAlign w:val="subscript"/>
                <w:lang w:val="en-US"/>
              </w:rPr>
              <w:t>2</w:t>
            </w:r>
            <w:r w:rsidRPr="00B148F7">
              <w:rPr>
                <w:rFonts w:ascii="Times New Roman" w:hAnsi="Times New Roman" w:cs="Times New Roman"/>
                <w:sz w:val="24"/>
                <w:szCs w:val="24"/>
                <w:lang w:val="en-US"/>
              </w:rPr>
              <w:t>O</w:t>
            </w:r>
          </w:p>
        </w:tc>
        <w:tc>
          <w:tcPr>
            <w:tcW w:w="1701" w:type="dxa"/>
            <w:tcBorders>
              <w:top w:val="single" w:sz="4" w:space="0" w:color="auto"/>
            </w:tcBorders>
            <w:vAlign w:val="center"/>
          </w:tcPr>
          <w:p w14:paraId="33B4B9A0" w14:textId="0715AA57" w:rsidR="00A429DC" w:rsidRPr="00B148F7" w:rsidRDefault="00A429DC" w:rsidP="008359D9">
            <w:pPr>
              <w:spacing w:before="0" w:beforeAutospacing="0" w:after="0" w:afterAutospacing="0" w:line="36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–0.455</w:t>
            </w:r>
          </w:p>
        </w:tc>
        <w:tc>
          <w:tcPr>
            <w:tcW w:w="1842" w:type="dxa"/>
            <w:tcBorders>
              <w:top w:val="single" w:sz="4" w:space="0" w:color="auto"/>
            </w:tcBorders>
            <w:vAlign w:val="center"/>
          </w:tcPr>
          <w:p w14:paraId="37420BD0" w14:textId="17F2A21F" w:rsidR="00A429DC" w:rsidRPr="00B148F7" w:rsidRDefault="00A429DC" w:rsidP="008359D9">
            <w:pPr>
              <w:spacing w:before="0" w:beforeAutospacing="0" w:after="0" w:afterAutospacing="0" w:line="36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0.173</w:t>
            </w:r>
          </w:p>
        </w:tc>
        <w:tc>
          <w:tcPr>
            <w:tcW w:w="1655" w:type="dxa"/>
            <w:tcBorders>
              <w:top w:val="single" w:sz="4" w:space="0" w:color="auto"/>
            </w:tcBorders>
            <w:vAlign w:val="center"/>
          </w:tcPr>
          <w:p w14:paraId="7BCBF87C" w14:textId="5E9AA5D3" w:rsidR="00A429DC" w:rsidRPr="00B148F7" w:rsidRDefault="00A429DC" w:rsidP="008359D9">
            <w:pPr>
              <w:spacing w:before="0" w:beforeAutospacing="0" w:after="0" w:afterAutospacing="0" w:line="36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0.022</w:t>
            </w:r>
          </w:p>
        </w:tc>
      </w:tr>
      <w:tr w:rsidR="00A429DC" w:rsidRPr="00B148F7" w14:paraId="7893A51D" w14:textId="77777777" w:rsidTr="0035310A">
        <w:trPr>
          <w:trHeight w:val="800"/>
        </w:trPr>
        <w:tc>
          <w:tcPr>
            <w:tcW w:w="3936" w:type="dxa"/>
            <w:vAlign w:val="center"/>
          </w:tcPr>
          <w:p w14:paraId="76614834" w14:textId="094D2637" w:rsidR="00A429DC" w:rsidRPr="00B148F7" w:rsidRDefault="00A429DC" w:rsidP="008359D9">
            <w:pPr>
              <w:spacing w:before="0" w:beforeAutospacing="0" w:after="0" w:afterAutospacing="0" w:line="36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Difference in 95</w:t>
            </w:r>
            <w:r w:rsidRPr="00B148F7">
              <w:rPr>
                <w:rFonts w:ascii="Times New Roman" w:hAnsi="Times New Roman" w:cs="Times New Roman"/>
                <w:sz w:val="24"/>
                <w:szCs w:val="24"/>
                <w:vertAlign w:val="superscript"/>
                <w:lang w:val="en-US"/>
              </w:rPr>
              <w:t>th</w:t>
            </w:r>
            <w:r w:rsidRPr="00B148F7">
              <w:rPr>
                <w:rFonts w:ascii="Times New Roman" w:hAnsi="Times New Roman" w:cs="Times New Roman"/>
                <w:sz w:val="24"/>
                <w:szCs w:val="24"/>
                <w:lang w:val="en-US"/>
              </w:rPr>
              <w:t xml:space="preserve"> centile leak, L/min</w:t>
            </w:r>
          </w:p>
        </w:tc>
        <w:tc>
          <w:tcPr>
            <w:tcW w:w="1701" w:type="dxa"/>
            <w:vAlign w:val="center"/>
          </w:tcPr>
          <w:p w14:paraId="0D1BD93F" w14:textId="65348C44" w:rsidR="00A429DC" w:rsidRPr="00B148F7" w:rsidRDefault="00A429DC" w:rsidP="008359D9">
            <w:pPr>
              <w:spacing w:before="0" w:beforeAutospacing="0" w:after="0" w:afterAutospacing="0" w:line="36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–0.430</w:t>
            </w:r>
          </w:p>
        </w:tc>
        <w:tc>
          <w:tcPr>
            <w:tcW w:w="1842" w:type="dxa"/>
            <w:vAlign w:val="center"/>
          </w:tcPr>
          <w:p w14:paraId="0069FE03" w14:textId="2BF6038A" w:rsidR="00A429DC" w:rsidRPr="00B148F7" w:rsidRDefault="00A429DC" w:rsidP="008359D9">
            <w:pPr>
              <w:spacing w:before="0" w:beforeAutospacing="0" w:after="0" w:afterAutospacing="0" w:line="36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0.150</w:t>
            </w:r>
          </w:p>
        </w:tc>
        <w:tc>
          <w:tcPr>
            <w:tcW w:w="1655" w:type="dxa"/>
            <w:vAlign w:val="center"/>
          </w:tcPr>
          <w:p w14:paraId="7D426E6F" w14:textId="2DDE575B" w:rsidR="00A429DC" w:rsidRPr="00B148F7" w:rsidRDefault="00A429DC" w:rsidP="008359D9">
            <w:pPr>
              <w:spacing w:before="0" w:beforeAutospacing="0" w:after="0" w:afterAutospacing="0" w:line="36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0.032</w:t>
            </w:r>
          </w:p>
        </w:tc>
      </w:tr>
    </w:tbl>
    <w:p w14:paraId="05E1BF9E" w14:textId="77777777" w:rsidR="00A429DC" w:rsidRPr="00B148F7" w:rsidRDefault="00A429DC" w:rsidP="000D75EA">
      <w:pPr>
        <w:spacing w:before="0" w:beforeAutospacing="0" w:after="0" w:afterAutospacing="0" w:line="480" w:lineRule="auto"/>
        <w:rPr>
          <w:rFonts w:ascii="Times New Roman" w:hAnsi="Times New Roman" w:cs="Times New Roman"/>
          <w:sz w:val="24"/>
          <w:szCs w:val="24"/>
          <w:lang w:val="en-US"/>
        </w:rPr>
      </w:pPr>
    </w:p>
    <w:p w14:paraId="28249391" w14:textId="530592C9" w:rsidR="00A429DC" w:rsidRPr="00B148F7" w:rsidRDefault="00A429DC"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Multivariate predictors: Difference in mean EPAP and difference in 95</w:t>
      </w:r>
      <w:r w:rsidRPr="00B148F7">
        <w:rPr>
          <w:rFonts w:ascii="Times New Roman" w:hAnsi="Times New Roman" w:cs="Times New Roman"/>
          <w:sz w:val="24"/>
          <w:szCs w:val="24"/>
          <w:vertAlign w:val="superscript"/>
          <w:lang w:val="en-US"/>
        </w:rPr>
        <w:t>th</w:t>
      </w:r>
      <w:r w:rsidRPr="00B148F7">
        <w:rPr>
          <w:rFonts w:ascii="Times New Roman" w:hAnsi="Times New Roman" w:cs="Times New Roman"/>
          <w:sz w:val="24"/>
          <w:szCs w:val="24"/>
          <w:lang w:val="en-US"/>
        </w:rPr>
        <w:t xml:space="preserve"> centile leak, r =0.585, adjusted r</w:t>
      </w:r>
      <w:r w:rsidRPr="00B148F7">
        <w:rPr>
          <w:rFonts w:ascii="Times New Roman" w:hAnsi="Times New Roman" w:cs="Times New Roman"/>
          <w:sz w:val="24"/>
          <w:szCs w:val="24"/>
          <w:vertAlign w:val="superscript"/>
          <w:lang w:val="en-US"/>
        </w:rPr>
        <w:t>2</w:t>
      </w:r>
      <w:r w:rsidRPr="00B148F7">
        <w:rPr>
          <w:rFonts w:ascii="Times New Roman" w:hAnsi="Times New Roman" w:cs="Times New Roman"/>
          <w:sz w:val="24"/>
          <w:szCs w:val="24"/>
          <w:lang w:val="en-US"/>
        </w:rPr>
        <w:t>=0.282, p=0.010</w:t>
      </w:r>
    </w:p>
    <w:p w14:paraId="22A105E3" w14:textId="77777777" w:rsidR="00E240D4" w:rsidRPr="00B148F7" w:rsidRDefault="00E240D4" w:rsidP="000D75EA">
      <w:pPr>
        <w:spacing w:before="0" w:beforeAutospacing="0" w:after="0" w:afterAutospacing="0" w:line="480" w:lineRule="auto"/>
        <w:rPr>
          <w:rFonts w:ascii="Times New Roman" w:hAnsi="Times New Roman" w:cs="Times New Roman"/>
          <w:sz w:val="24"/>
          <w:szCs w:val="24"/>
          <w:lang w:val="en-US"/>
        </w:rPr>
      </w:pPr>
    </w:p>
    <w:p w14:paraId="166BA005" w14:textId="32E8B014" w:rsidR="00E240D4" w:rsidRPr="00B148F7" w:rsidRDefault="00E240D4" w:rsidP="000D75EA">
      <w:pPr>
        <w:spacing w:before="0" w:beforeAutospacing="0" w:after="0" w:afterAutospacing="0" w:line="480" w:lineRule="auto"/>
        <w:rPr>
          <w:rFonts w:ascii="Times New Roman" w:hAnsi="Times New Roman" w:cs="Times New Roman"/>
          <w:i/>
          <w:sz w:val="24"/>
          <w:szCs w:val="24"/>
          <w:lang w:val="en-US"/>
        </w:rPr>
      </w:pPr>
      <w:r w:rsidRPr="00B148F7">
        <w:rPr>
          <w:rFonts w:ascii="Times New Roman" w:hAnsi="Times New Roman" w:cs="Times New Roman"/>
          <w:i/>
          <w:sz w:val="24"/>
          <w:szCs w:val="24"/>
          <w:lang w:val="en-US"/>
        </w:rPr>
        <w:t>Difference</w:t>
      </w:r>
      <w:r w:rsidR="00E54427" w:rsidRPr="00B148F7">
        <w:rPr>
          <w:rFonts w:ascii="Times New Roman" w:hAnsi="Times New Roman" w:cs="Times New Roman"/>
          <w:i/>
          <w:sz w:val="24"/>
          <w:szCs w:val="24"/>
          <w:lang w:val="en-US"/>
        </w:rPr>
        <w:t xml:space="preserve"> (Auto</w:t>
      </w:r>
      <w:r w:rsidR="003B73CF" w:rsidRPr="00B148F7">
        <w:rPr>
          <w:rFonts w:ascii="Times New Roman" w:hAnsi="Times New Roman" w:cs="Times New Roman"/>
          <w:i/>
          <w:sz w:val="24"/>
          <w:szCs w:val="24"/>
          <w:lang w:val="en-US"/>
        </w:rPr>
        <w:t>–</w:t>
      </w:r>
      <w:r w:rsidR="00E54427" w:rsidRPr="00B148F7">
        <w:rPr>
          <w:rFonts w:ascii="Times New Roman" w:hAnsi="Times New Roman" w:cs="Times New Roman"/>
          <w:i/>
          <w:sz w:val="24"/>
          <w:szCs w:val="24"/>
          <w:lang w:val="en-US"/>
        </w:rPr>
        <w:t>FixedEPAP)</w:t>
      </w:r>
      <w:r w:rsidR="00B352A9" w:rsidRPr="00B148F7">
        <w:rPr>
          <w:rFonts w:ascii="Times New Roman" w:hAnsi="Times New Roman" w:cs="Times New Roman"/>
          <w:i/>
          <w:sz w:val="24"/>
          <w:szCs w:val="24"/>
          <w:lang w:val="en-US"/>
        </w:rPr>
        <w:t xml:space="preserve"> in</w:t>
      </w:r>
      <w:r w:rsidRPr="00B148F7">
        <w:rPr>
          <w:rFonts w:ascii="Times New Roman" w:hAnsi="Times New Roman" w:cs="Times New Roman"/>
          <w:i/>
          <w:sz w:val="24"/>
          <w:szCs w:val="24"/>
          <w:lang w:val="en-US"/>
        </w:rPr>
        <w:t xml:space="preserve"> minutes saturation &lt;90%</w:t>
      </w:r>
    </w:p>
    <w:p w14:paraId="04F52642" w14:textId="66BC519F" w:rsidR="00A61ADE" w:rsidRPr="00B148F7" w:rsidRDefault="00A61ADE"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Univariate predictors are shown in eTable</w:t>
      </w:r>
      <w:r w:rsidR="00BC5872" w:rsidRPr="00B148F7">
        <w:rPr>
          <w:rFonts w:ascii="Times New Roman" w:hAnsi="Times New Roman" w:cs="Times New Roman"/>
          <w:sz w:val="24"/>
          <w:szCs w:val="24"/>
          <w:lang w:val="en-US"/>
        </w:rPr>
        <w:t>5</w:t>
      </w:r>
      <w:r w:rsidRPr="00B148F7">
        <w:rPr>
          <w:rFonts w:ascii="Times New Roman" w:hAnsi="Times New Roman" w:cs="Times New Roman"/>
          <w:sz w:val="24"/>
          <w:szCs w:val="24"/>
          <w:lang w:val="en-US"/>
        </w:rPr>
        <w:t xml:space="preserve">. </w:t>
      </w:r>
    </w:p>
    <w:p w14:paraId="30BEBD14" w14:textId="77777777" w:rsidR="00BE67F5" w:rsidRPr="00B148F7" w:rsidRDefault="00BE67F5" w:rsidP="000D75EA">
      <w:pPr>
        <w:spacing w:before="0" w:beforeAutospacing="0" w:after="0" w:afterAutospacing="0" w:line="480" w:lineRule="auto"/>
        <w:rPr>
          <w:rFonts w:ascii="Times New Roman" w:hAnsi="Times New Roman" w:cs="Times New Roman"/>
          <w:sz w:val="24"/>
          <w:szCs w:val="24"/>
          <w:lang w:val="en-US"/>
        </w:rPr>
      </w:pPr>
    </w:p>
    <w:p w14:paraId="39E6AF64" w14:textId="21883BB3" w:rsidR="00E240D4" w:rsidRPr="00B148F7" w:rsidRDefault="00A1024B"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T</w:t>
      </w:r>
      <w:r w:rsidR="00EE550B" w:rsidRPr="00B148F7">
        <w:rPr>
          <w:rFonts w:ascii="Times New Roman" w:hAnsi="Times New Roman" w:cs="Times New Roman"/>
          <w:b/>
          <w:sz w:val="24"/>
          <w:szCs w:val="24"/>
          <w:lang w:val="en-US"/>
        </w:rPr>
        <w:t xml:space="preserve">able </w:t>
      </w:r>
      <w:r w:rsidR="009D2A21" w:rsidRPr="00B148F7">
        <w:rPr>
          <w:rFonts w:ascii="Times New Roman" w:hAnsi="Times New Roman" w:cs="Times New Roman"/>
          <w:b/>
          <w:sz w:val="24"/>
          <w:szCs w:val="24"/>
          <w:lang w:val="en-US"/>
        </w:rPr>
        <w:t>S</w:t>
      </w:r>
      <w:r w:rsidR="00BC5872" w:rsidRPr="00B148F7">
        <w:rPr>
          <w:rFonts w:ascii="Times New Roman" w:hAnsi="Times New Roman" w:cs="Times New Roman"/>
          <w:b/>
          <w:sz w:val="24"/>
          <w:szCs w:val="24"/>
          <w:lang w:val="en-US"/>
        </w:rPr>
        <w:t>5</w:t>
      </w:r>
      <w:r w:rsidR="003E2636" w:rsidRPr="00B148F7">
        <w:rPr>
          <w:rFonts w:ascii="Times New Roman" w:hAnsi="Times New Roman" w:cs="Times New Roman"/>
          <w:b/>
          <w:sz w:val="24"/>
          <w:szCs w:val="24"/>
          <w:lang w:val="en-US"/>
        </w:rPr>
        <w:t>.</w:t>
      </w:r>
      <w:r w:rsidR="008A595F" w:rsidRPr="00B148F7">
        <w:rPr>
          <w:rFonts w:ascii="Times New Roman" w:eastAsia="Calibri" w:hAnsi="Times New Roman" w:cs="Times New Roman"/>
          <w:b/>
          <w:noProof/>
          <w:sz w:val="24"/>
          <w:szCs w:val="24"/>
          <w:lang w:val="en-US"/>
        </w:rPr>
        <w:t xml:space="preserve"> </w:t>
      </w:r>
      <w:r w:rsidR="008A595F" w:rsidRPr="00B148F7">
        <w:rPr>
          <w:rFonts w:ascii="Times New Roman" w:eastAsia="Calibri" w:hAnsi="Times New Roman" w:cs="Times New Roman"/>
          <w:noProof/>
          <w:sz w:val="24"/>
          <w:szCs w:val="24"/>
          <w:lang w:val="en-US"/>
        </w:rPr>
        <w:t xml:space="preserve">Univariate predictors of difference in minutes </w:t>
      </w:r>
      <w:r w:rsidR="00A61ADE" w:rsidRPr="00B148F7">
        <w:rPr>
          <w:rFonts w:ascii="Times New Roman" w:eastAsia="Calibri" w:hAnsi="Times New Roman" w:cs="Times New Roman"/>
          <w:noProof/>
          <w:sz w:val="24"/>
          <w:szCs w:val="24"/>
          <w:lang w:val="en-US"/>
        </w:rPr>
        <w:t xml:space="preserve">with </w:t>
      </w:r>
      <w:r w:rsidR="008A595F" w:rsidRPr="00B148F7">
        <w:rPr>
          <w:rFonts w:ascii="Times New Roman" w:eastAsia="Calibri" w:hAnsi="Times New Roman" w:cs="Times New Roman"/>
          <w:noProof/>
          <w:sz w:val="24"/>
          <w:szCs w:val="24"/>
          <w:lang w:val="en-US"/>
        </w:rPr>
        <w:t>oxygen saturation &lt;90%</w:t>
      </w:r>
    </w:p>
    <w:tbl>
      <w:tblPr>
        <w:tblpPr w:leftFromText="180" w:rightFromText="180" w:vertAnchor="text" w:horzAnchor="margin" w:tblpY="86"/>
        <w:tblW w:w="0" w:type="auto"/>
        <w:tblBorders>
          <w:top w:val="single" w:sz="4" w:space="0" w:color="auto"/>
          <w:bottom w:val="single" w:sz="4" w:space="0" w:color="auto"/>
        </w:tblBorders>
        <w:tblLook w:val="04A0" w:firstRow="1" w:lastRow="0" w:firstColumn="1" w:lastColumn="0" w:noHBand="0" w:noVBand="1"/>
      </w:tblPr>
      <w:tblGrid>
        <w:gridCol w:w="3936"/>
        <w:gridCol w:w="1701"/>
        <w:gridCol w:w="1842"/>
        <w:gridCol w:w="1655"/>
      </w:tblGrid>
      <w:tr w:rsidR="00E240D4" w:rsidRPr="00B148F7" w14:paraId="01C6473A" w14:textId="77777777" w:rsidTr="008359D9">
        <w:trPr>
          <w:trHeight w:val="260"/>
        </w:trPr>
        <w:tc>
          <w:tcPr>
            <w:tcW w:w="3936" w:type="dxa"/>
            <w:tcBorders>
              <w:top w:val="single" w:sz="4" w:space="0" w:color="auto"/>
              <w:bottom w:val="single" w:sz="4" w:space="0" w:color="auto"/>
            </w:tcBorders>
            <w:vAlign w:val="center"/>
          </w:tcPr>
          <w:p w14:paraId="61E3656B" w14:textId="67B1CAC5" w:rsidR="00E240D4" w:rsidRPr="00B148F7" w:rsidRDefault="008A595F" w:rsidP="008359D9">
            <w:pPr>
              <w:spacing w:before="0" w:beforeAutospacing="0" w:after="0" w:afterAutospacing="0" w:line="360" w:lineRule="auto"/>
              <w:rPr>
                <w:rFonts w:ascii="Times New Roman" w:eastAsia="Calibri" w:hAnsi="Times New Roman" w:cs="Times New Roman"/>
                <w:b/>
                <w:noProof/>
                <w:szCs w:val="24"/>
                <w:lang w:val="en-US"/>
              </w:rPr>
            </w:pPr>
            <w:r w:rsidRPr="00B148F7">
              <w:rPr>
                <w:rFonts w:ascii="Times New Roman" w:eastAsia="Calibri" w:hAnsi="Times New Roman" w:cs="Times New Roman"/>
                <w:b/>
                <w:noProof/>
                <w:szCs w:val="24"/>
                <w:lang w:val="en-US"/>
              </w:rPr>
              <w:t>Predictors</w:t>
            </w:r>
          </w:p>
        </w:tc>
        <w:tc>
          <w:tcPr>
            <w:tcW w:w="1701" w:type="dxa"/>
            <w:tcBorders>
              <w:top w:val="single" w:sz="4" w:space="0" w:color="auto"/>
              <w:bottom w:val="single" w:sz="4" w:space="0" w:color="auto"/>
            </w:tcBorders>
            <w:vAlign w:val="center"/>
          </w:tcPr>
          <w:p w14:paraId="6BB6AEC2" w14:textId="77777777" w:rsidR="00E240D4" w:rsidRPr="00B148F7" w:rsidRDefault="00E240D4" w:rsidP="008359D9">
            <w:pPr>
              <w:spacing w:before="0" w:beforeAutospacing="0" w:after="0" w:afterAutospacing="0" w:line="360" w:lineRule="auto"/>
              <w:jc w:val="center"/>
              <w:rPr>
                <w:rFonts w:ascii="Times New Roman" w:eastAsia="Calibri" w:hAnsi="Times New Roman" w:cs="Times New Roman"/>
                <w:b/>
                <w:noProof/>
                <w:szCs w:val="24"/>
                <w:lang w:val="en-US"/>
              </w:rPr>
            </w:pPr>
            <w:r w:rsidRPr="00B148F7">
              <w:rPr>
                <w:rFonts w:ascii="Times New Roman" w:eastAsia="Calibri" w:hAnsi="Times New Roman" w:cs="Times New Roman"/>
                <w:b/>
                <w:noProof/>
                <w:szCs w:val="24"/>
                <w:lang w:val="en-US"/>
              </w:rPr>
              <w:t>r</w:t>
            </w:r>
          </w:p>
        </w:tc>
        <w:tc>
          <w:tcPr>
            <w:tcW w:w="1842" w:type="dxa"/>
            <w:tcBorders>
              <w:top w:val="single" w:sz="4" w:space="0" w:color="auto"/>
              <w:bottom w:val="single" w:sz="4" w:space="0" w:color="auto"/>
            </w:tcBorders>
            <w:vAlign w:val="center"/>
          </w:tcPr>
          <w:p w14:paraId="5A5B301A" w14:textId="77777777" w:rsidR="00E240D4" w:rsidRPr="00B148F7" w:rsidRDefault="00E240D4" w:rsidP="008359D9">
            <w:pPr>
              <w:spacing w:before="0" w:beforeAutospacing="0" w:after="0" w:afterAutospacing="0" w:line="360" w:lineRule="auto"/>
              <w:jc w:val="center"/>
              <w:rPr>
                <w:rFonts w:ascii="Times New Roman" w:eastAsia="Calibri" w:hAnsi="Times New Roman" w:cs="Times New Roman"/>
                <w:b/>
                <w:noProof/>
                <w:szCs w:val="24"/>
                <w:lang w:val="en-US"/>
              </w:rPr>
            </w:pPr>
            <w:r w:rsidRPr="00B148F7">
              <w:rPr>
                <w:rFonts w:ascii="Times New Roman" w:eastAsia="Calibri" w:hAnsi="Times New Roman" w:cs="Times New Roman"/>
                <w:b/>
                <w:noProof/>
                <w:szCs w:val="24"/>
                <w:lang w:val="en-US"/>
              </w:rPr>
              <w:t>Adjusted r</w:t>
            </w:r>
            <w:r w:rsidRPr="00B148F7">
              <w:rPr>
                <w:rFonts w:ascii="Times New Roman" w:eastAsia="Calibri" w:hAnsi="Times New Roman" w:cs="Times New Roman"/>
                <w:b/>
                <w:noProof/>
                <w:szCs w:val="24"/>
                <w:vertAlign w:val="superscript"/>
                <w:lang w:val="en-US"/>
              </w:rPr>
              <w:t>2</w:t>
            </w:r>
          </w:p>
        </w:tc>
        <w:tc>
          <w:tcPr>
            <w:tcW w:w="1655" w:type="dxa"/>
            <w:tcBorders>
              <w:top w:val="single" w:sz="4" w:space="0" w:color="auto"/>
              <w:bottom w:val="single" w:sz="4" w:space="0" w:color="auto"/>
            </w:tcBorders>
            <w:vAlign w:val="center"/>
          </w:tcPr>
          <w:p w14:paraId="77513760" w14:textId="045CA446" w:rsidR="00E240D4" w:rsidRPr="00B148F7" w:rsidRDefault="00A61ADE" w:rsidP="008359D9">
            <w:pPr>
              <w:spacing w:before="0" w:beforeAutospacing="0" w:after="0" w:afterAutospacing="0" w:line="360" w:lineRule="auto"/>
              <w:jc w:val="center"/>
              <w:rPr>
                <w:rFonts w:ascii="Times New Roman" w:eastAsia="Calibri" w:hAnsi="Times New Roman" w:cs="Times New Roman"/>
                <w:b/>
                <w:noProof/>
                <w:szCs w:val="24"/>
                <w:lang w:val="en-US"/>
              </w:rPr>
            </w:pPr>
            <w:r w:rsidRPr="00B148F7">
              <w:rPr>
                <w:rFonts w:ascii="Times New Roman" w:eastAsia="Calibri" w:hAnsi="Times New Roman" w:cs="Times New Roman"/>
                <w:b/>
                <w:noProof/>
                <w:szCs w:val="24"/>
                <w:lang w:val="en-US"/>
              </w:rPr>
              <w:t>P-</w:t>
            </w:r>
            <w:r w:rsidR="00E240D4" w:rsidRPr="00B148F7">
              <w:rPr>
                <w:rFonts w:ascii="Times New Roman" w:eastAsia="Calibri" w:hAnsi="Times New Roman" w:cs="Times New Roman"/>
                <w:b/>
                <w:noProof/>
                <w:szCs w:val="24"/>
                <w:lang w:val="en-US"/>
              </w:rPr>
              <w:t>value</w:t>
            </w:r>
          </w:p>
        </w:tc>
      </w:tr>
      <w:tr w:rsidR="00EC1381" w:rsidRPr="00B148F7" w14:paraId="040BF63C" w14:textId="77777777" w:rsidTr="008359D9">
        <w:trPr>
          <w:trHeight w:val="800"/>
        </w:trPr>
        <w:tc>
          <w:tcPr>
            <w:tcW w:w="3936" w:type="dxa"/>
            <w:tcBorders>
              <w:top w:val="single" w:sz="4" w:space="0" w:color="auto"/>
              <w:bottom w:val="nil"/>
            </w:tcBorders>
            <w:vAlign w:val="center"/>
          </w:tcPr>
          <w:p w14:paraId="0D31659E" w14:textId="59F1FF16" w:rsidR="00EC1381" w:rsidRPr="00B148F7" w:rsidRDefault="00EC1381" w:rsidP="008359D9">
            <w:pPr>
              <w:spacing w:before="0" w:beforeAutospacing="0" w:after="0" w:afterAutospacing="0" w:line="360" w:lineRule="auto"/>
              <w:rPr>
                <w:rFonts w:ascii="Times New Roman" w:hAnsi="Times New Roman" w:cs="Times New Roman"/>
                <w:szCs w:val="24"/>
                <w:lang w:val="en-US"/>
              </w:rPr>
            </w:pPr>
            <w:r w:rsidRPr="00B148F7">
              <w:rPr>
                <w:rFonts w:ascii="Times New Roman" w:hAnsi="Times New Roman" w:cs="Times New Roman"/>
                <w:szCs w:val="24"/>
                <w:lang w:val="en-US"/>
              </w:rPr>
              <w:t>Difference in median leak, L/min</w:t>
            </w:r>
          </w:p>
        </w:tc>
        <w:tc>
          <w:tcPr>
            <w:tcW w:w="1701" w:type="dxa"/>
            <w:tcBorders>
              <w:top w:val="single" w:sz="4" w:space="0" w:color="auto"/>
              <w:bottom w:val="nil"/>
            </w:tcBorders>
            <w:vAlign w:val="center"/>
          </w:tcPr>
          <w:p w14:paraId="3B141E2A" w14:textId="33D3DE09" w:rsidR="00EC1381" w:rsidRPr="00B148F7" w:rsidRDefault="00EC1381" w:rsidP="008359D9">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rPr>
              <w:t>0.48</w:t>
            </w:r>
          </w:p>
        </w:tc>
        <w:tc>
          <w:tcPr>
            <w:tcW w:w="1842" w:type="dxa"/>
            <w:tcBorders>
              <w:top w:val="single" w:sz="4" w:space="0" w:color="auto"/>
              <w:bottom w:val="nil"/>
            </w:tcBorders>
            <w:vAlign w:val="center"/>
          </w:tcPr>
          <w:p w14:paraId="0DD5FAD7" w14:textId="4A248C2B" w:rsidR="00EC1381" w:rsidRPr="00B148F7" w:rsidRDefault="00EC1381" w:rsidP="008359D9">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rPr>
              <w:t>0.234</w:t>
            </w:r>
          </w:p>
        </w:tc>
        <w:tc>
          <w:tcPr>
            <w:tcW w:w="1655" w:type="dxa"/>
            <w:tcBorders>
              <w:top w:val="single" w:sz="4" w:space="0" w:color="auto"/>
              <w:bottom w:val="nil"/>
            </w:tcBorders>
            <w:vAlign w:val="center"/>
          </w:tcPr>
          <w:p w14:paraId="6504CBD1" w14:textId="77223924" w:rsidR="00EC1381" w:rsidRPr="00B148F7" w:rsidRDefault="00EC1381" w:rsidP="008359D9">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rPr>
              <w:t>0.014</w:t>
            </w:r>
          </w:p>
        </w:tc>
      </w:tr>
      <w:tr w:rsidR="00E240D4" w:rsidRPr="00B148F7" w14:paraId="3E8CB23A" w14:textId="77777777" w:rsidTr="008359D9">
        <w:trPr>
          <w:trHeight w:val="800"/>
        </w:trPr>
        <w:tc>
          <w:tcPr>
            <w:tcW w:w="3936" w:type="dxa"/>
            <w:tcBorders>
              <w:top w:val="nil"/>
              <w:bottom w:val="nil"/>
            </w:tcBorders>
            <w:vAlign w:val="center"/>
          </w:tcPr>
          <w:p w14:paraId="2EA73E88" w14:textId="5B26440D" w:rsidR="00E240D4" w:rsidRPr="00B148F7" w:rsidRDefault="00A61ADE" w:rsidP="008359D9">
            <w:pPr>
              <w:spacing w:before="0" w:beforeAutospacing="0" w:after="0" w:afterAutospacing="0" w:line="360" w:lineRule="auto"/>
              <w:rPr>
                <w:rFonts w:ascii="Times New Roman" w:hAnsi="Times New Roman" w:cs="Times New Roman"/>
                <w:szCs w:val="24"/>
                <w:lang w:val="en-US"/>
              </w:rPr>
            </w:pPr>
            <w:r w:rsidRPr="00B148F7">
              <w:rPr>
                <w:rFonts w:ascii="Times New Roman" w:hAnsi="Times New Roman" w:cs="Times New Roman"/>
                <w:szCs w:val="24"/>
                <w:lang w:val="en-US"/>
              </w:rPr>
              <w:t>Difference in mean EPAP, cm</w:t>
            </w:r>
            <w:r w:rsidR="00E54427" w:rsidRPr="00B148F7">
              <w:rPr>
                <w:rFonts w:ascii="Times New Roman" w:hAnsi="Times New Roman" w:cs="Times New Roman"/>
                <w:szCs w:val="24"/>
                <w:lang w:val="en-US"/>
              </w:rPr>
              <w:t>H</w:t>
            </w:r>
            <w:r w:rsidR="00E54427" w:rsidRPr="00B148F7">
              <w:rPr>
                <w:rFonts w:ascii="Times New Roman" w:hAnsi="Times New Roman" w:cs="Times New Roman"/>
                <w:szCs w:val="24"/>
                <w:vertAlign w:val="subscript"/>
                <w:lang w:val="en-US"/>
              </w:rPr>
              <w:t>2</w:t>
            </w:r>
            <w:r w:rsidR="00E54427" w:rsidRPr="00B148F7">
              <w:rPr>
                <w:rFonts w:ascii="Times New Roman" w:hAnsi="Times New Roman" w:cs="Times New Roman"/>
                <w:szCs w:val="24"/>
                <w:lang w:val="en-US"/>
              </w:rPr>
              <w:t>O</w:t>
            </w:r>
          </w:p>
        </w:tc>
        <w:tc>
          <w:tcPr>
            <w:tcW w:w="1701" w:type="dxa"/>
            <w:tcBorders>
              <w:top w:val="nil"/>
              <w:bottom w:val="nil"/>
            </w:tcBorders>
            <w:vAlign w:val="center"/>
          </w:tcPr>
          <w:p w14:paraId="6116C5AB" w14:textId="7A81993E" w:rsidR="00E240D4" w:rsidRPr="00B148F7" w:rsidRDefault="00A61ADE" w:rsidP="008359D9">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rPr>
              <w:t>–</w:t>
            </w:r>
            <w:r w:rsidR="00E240D4" w:rsidRPr="00B148F7">
              <w:rPr>
                <w:rFonts w:ascii="Times New Roman" w:hAnsi="Times New Roman" w:cs="Times New Roman"/>
                <w:szCs w:val="24"/>
                <w:lang w:val="en-US"/>
              </w:rPr>
              <w:t>0.46</w:t>
            </w:r>
          </w:p>
        </w:tc>
        <w:tc>
          <w:tcPr>
            <w:tcW w:w="1842" w:type="dxa"/>
            <w:tcBorders>
              <w:top w:val="nil"/>
              <w:bottom w:val="nil"/>
            </w:tcBorders>
            <w:vAlign w:val="center"/>
          </w:tcPr>
          <w:p w14:paraId="41AA0EEE" w14:textId="77777777" w:rsidR="00E240D4" w:rsidRPr="00B148F7" w:rsidRDefault="00E240D4" w:rsidP="008359D9">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rPr>
              <w:t>0.18</w:t>
            </w:r>
          </w:p>
        </w:tc>
        <w:tc>
          <w:tcPr>
            <w:tcW w:w="1655" w:type="dxa"/>
            <w:tcBorders>
              <w:top w:val="nil"/>
              <w:bottom w:val="nil"/>
            </w:tcBorders>
            <w:vAlign w:val="center"/>
          </w:tcPr>
          <w:p w14:paraId="340BAA30" w14:textId="77777777" w:rsidR="00E240D4" w:rsidRPr="00B148F7" w:rsidRDefault="00E240D4" w:rsidP="008359D9">
            <w:pPr>
              <w:spacing w:before="0" w:beforeAutospacing="0" w:after="0" w:afterAutospacing="0" w:line="360" w:lineRule="auto"/>
              <w:jc w:val="center"/>
              <w:rPr>
                <w:rFonts w:ascii="Times New Roman" w:hAnsi="Times New Roman" w:cs="Times New Roman"/>
                <w:szCs w:val="24"/>
                <w:lang w:val="en-US"/>
              </w:rPr>
            </w:pPr>
            <w:r w:rsidRPr="00B148F7">
              <w:rPr>
                <w:rFonts w:ascii="Times New Roman" w:hAnsi="Times New Roman" w:cs="Times New Roman"/>
                <w:szCs w:val="24"/>
                <w:lang w:val="en-US"/>
              </w:rPr>
              <w:t>0.020</w:t>
            </w:r>
          </w:p>
        </w:tc>
      </w:tr>
      <w:tr w:rsidR="00E240D4" w:rsidRPr="00B148F7" w14:paraId="2186AA75" w14:textId="77777777" w:rsidTr="008359D9">
        <w:trPr>
          <w:trHeight w:val="827"/>
        </w:trPr>
        <w:tc>
          <w:tcPr>
            <w:tcW w:w="3936" w:type="dxa"/>
            <w:tcBorders>
              <w:top w:val="nil"/>
            </w:tcBorders>
            <w:vAlign w:val="center"/>
          </w:tcPr>
          <w:p w14:paraId="369E3D27" w14:textId="027FA161" w:rsidR="00E240D4" w:rsidRPr="00B148F7" w:rsidRDefault="00E240D4" w:rsidP="008359D9">
            <w:pPr>
              <w:spacing w:before="0" w:beforeAutospacing="0" w:after="0" w:afterAutospacing="0" w:line="360" w:lineRule="auto"/>
              <w:rPr>
                <w:rFonts w:ascii="Times New Roman" w:eastAsia="Calibri" w:hAnsi="Times New Roman" w:cs="Times New Roman"/>
                <w:noProof/>
                <w:szCs w:val="24"/>
                <w:lang w:val="en-US"/>
              </w:rPr>
            </w:pPr>
            <w:r w:rsidRPr="00B148F7">
              <w:rPr>
                <w:rFonts w:ascii="Times New Roman" w:hAnsi="Times New Roman" w:cs="Times New Roman"/>
                <w:szCs w:val="24"/>
                <w:lang w:val="en-US"/>
              </w:rPr>
              <w:t xml:space="preserve">Difference in mean IPAP, </w:t>
            </w:r>
            <w:r w:rsidR="00A61ADE" w:rsidRPr="00B148F7">
              <w:rPr>
                <w:rFonts w:ascii="Times New Roman" w:hAnsi="Times New Roman" w:cs="Times New Roman"/>
                <w:szCs w:val="24"/>
                <w:lang w:val="en-US"/>
              </w:rPr>
              <w:t>cm</w:t>
            </w:r>
            <w:r w:rsidR="0053623D" w:rsidRPr="00B148F7">
              <w:rPr>
                <w:rFonts w:ascii="Times New Roman" w:hAnsi="Times New Roman" w:cs="Times New Roman"/>
                <w:szCs w:val="24"/>
                <w:lang w:val="en-US"/>
              </w:rPr>
              <w:t>H</w:t>
            </w:r>
            <w:r w:rsidR="0053623D" w:rsidRPr="00B148F7">
              <w:rPr>
                <w:rFonts w:ascii="Times New Roman" w:hAnsi="Times New Roman" w:cs="Times New Roman"/>
                <w:szCs w:val="24"/>
                <w:vertAlign w:val="subscript"/>
                <w:lang w:val="en-US"/>
              </w:rPr>
              <w:t>2</w:t>
            </w:r>
            <w:r w:rsidR="0053623D" w:rsidRPr="00B148F7">
              <w:rPr>
                <w:rFonts w:ascii="Times New Roman" w:hAnsi="Times New Roman" w:cs="Times New Roman"/>
                <w:szCs w:val="24"/>
                <w:lang w:val="en-US"/>
              </w:rPr>
              <w:t>O</w:t>
            </w:r>
          </w:p>
        </w:tc>
        <w:tc>
          <w:tcPr>
            <w:tcW w:w="1701" w:type="dxa"/>
            <w:tcBorders>
              <w:top w:val="nil"/>
            </w:tcBorders>
            <w:vAlign w:val="center"/>
          </w:tcPr>
          <w:p w14:paraId="6F9CD217" w14:textId="5F139B4B" w:rsidR="00E240D4" w:rsidRPr="00B148F7" w:rsidRDefault="00A61ADE" w:rsidP="008359D9">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w:t>
            </w:r>
            <w:r w:rsidR="00E240D4" w:rsidRPr="00B148F7">
              <w:rPr>
                <w:rFonts w:ascii="Times New Roman" w:eastAsia="Calibri" w:hAnsi="Times New Roman" w:cs="Times New Roman"/>
                <w:noProof/>
                <w:szCs w:val="24"/>
                <w:lang w:val="en-US"/>
              </w:rPr>
              <w:t>0.443</w:t>
            </w:r>
          </w:p>
        </w:tc>
        <w:tc>
          <w:tcPr>
            <w:tcW w:w="1842" w:type="dxa"/>
            <w:tcBorders>
              <w:top w:val="nil"/>
            </w:tcBorders>
            <w:vAlign w:val="center"/>
          </w:tcPr>
          <w:p w14:paraId="6E349CC9" w14:textId="77777777" w:rsidR="00E240D4" w:rsidRPr="00B148F7" w:rsidRDefault="00E240D4" w:rsidP="008359D9">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0.16</w:t>
            </w:r>
          </w:p>
        </w:tc>
        <w:tc>
          <w:tcPr>
            <w:tcW w:w="1655" w:type="dxa"/>
            <w:tcBorders>
              <w:top w:val="nil"/>
            </w:tcBorders>
            <w:vAlign w:val="center"/>
          </w:tcPr>
          <w:p w14:paraId="736FC287" w14:textId="77777777" w:rsidR="00E240D4" w:rsidRPr="00B148F7" w:rsidRDefault="00E240D4" w:rsidP="008359D9">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0.026</w:t>
            </w:r>
          </w:p>
        </w:tc>
      </w:tr>
      <w:tr w:rsidR="00E240D4" w:rsidRPr="00B148F7" w14:paraId="5119392B" w14:textId="77777777" w:rsidTr="008359D9">
        <w:trPr>
          <w:trHeight w:val="800"/>
        </w:trPr>
        <w:tc>
          <w:tcPr>
            <w:tcW w:w="3936" w:type="dxa"/>
            <w:vAlign w:val="center"/>
          </w:tcPr>
          <w:p w14:paraId="46461642" w14:textId="77777777" w:rsidR="00E240D4" w:rsidRPr="00B148F7" w:rsidRDefault="00E240D4" w:rsidP="008359D9">
            <w:pPr>
              <w:spacing w:before="0" w:beforeAutospacing="0" w:after="0" w:afterAutospacing="0" w:line="360" w:lineRule="auto"/>
              <w:rPr>
                <w:rFonts w:ascii="Times New Roman" w:hAnsi="Times New Roman" w:cs="Times New Roman"/>
                <w:szCs w:val="24"/>
                <w:lang w:val="en-US"/>
              </w:rPr>
            </w:pPr>
            <w:r w:rsidRPr="00B148F7">
              <w:rPr>
                <w:rFonts w:ascii="Times New Roman" w:eastAsia="Calibri" w:hAnsi="Times New Roman" w:cs="Times New Roman"/>
                <w:noProof/>
                <w:szCs w:val="24"/>
                <w:lang w:val="en-US"/>
              </w:rPr>
              <w:t>Gender, male</w:t>
            </w:r>
          </w:p>
        </w:tc>
        <w:tc>
          <w:tcPr>
            <w:tcW w:w="1701" w:type="dxa"/>
            <w:vAlign w:val="center"/>
          </w:tcPr>
          <w:p w14:paraId="09D0ADF5" w14:textId="77777777" w:rsidR="00E240D4" w:rsidRPr="00B148F7" w:rsidRDefault="00E240D4" w:rsidP="008359D9">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0.42</w:t>
            </w:r>
          </w:p>
        </w:tc>
        <w:tc>
          <w:tcPr>
            <w:tcW w:w="1842" w:type="dxa"/>
            <w:vAlign w:val="center"/>
          </w:tcPr>
          <w:p w14:paraId="25AE4A86" w14:textId="77777777" w:rsidR="00E240D4" w:rsidRPr="00B148F7" w:rsidRDefault="00E240D4" w:rsidP="008359D9">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0.144</w:t>
            </w:r>
          </w:p>
        </w:tc>
        <w:tc>
          <w:tcPr>
            <w:tcW w:w="1655" w:type="dxa"/>
            <w:vAlign w:val="center"/>
          </w:tcPr>
          <w:p w14:paraId="2A6DCB33" w14:textId="77777777" w:rsidR="00E240D4" w:rsidRPr="00B148F7" w:rsidRDefault="00E240D4" w:rsidP="008359D9">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0.035</w:t>
            </w:r>
          </w:p>
        </w:tc>
      </w:tr>
    </w:tbl>
    <w:p w14:paraId="4FB31810" w14:textId="77777777" w:rsidR="00E240D4" w:rsidRPr="00B148F7" w:rsidRDefault="00E240D4" w:rsidP="000D75EA">
      <w:pPr>
        <w:spacing w:before="0" w:beforeAutospacing="0" w:after="0" w:afterAutospacing="0" w:line="480" w:lineRule="auto"/>
        <w:rPr>
          <w:rFonts w:ascii="Times New Roman" w:hAnsi="Times New Roman" w:cs="Times New Roman"/>
          <w:sz w:val="24"/>
          <w:szCs w:val="24"/>
          <w:lang w:val="en-US"/>
        </w:rPr>
      </w:pPr>
    </w:p>
    <w:p w14:paraId="24AEF7CE" w14:textId="78AD964D" w:rsidR="00E240D4" w:rsidRPr="00B148F7" w:rsidRDefault="00E54427" w:rsidP="000D75EA">
      <w:pPr>
        <w:spacing w:before="0" w:beforeAutospacing="0" w:after="0" w:afterAutospacing="0" w:line="480" w:lineRule="auto"/>
        <w:contextualSpacing/>
        <w:rPr>
          <w:rFonts w:ascii="Times New Roman" w:hAnsi="Times New Roman" w:cs="Times New Roman"/>
          <w:sz w:val="24"/>
          <w:szCs w:val="24"/>
          <w:lang w:val="en-US"/>
        </w:rPr>
      </w:pPr>
      <w:r w:rsidRPr="00B148F7">
        <w:rPr>
          <w:rFonts w:ascii="Times New Roman" w:hAnsi="Times New Roman" w:cs="Times New Roman"/>
          <w:sz w:val="24"/>
          <w:szCs w:val="24"/>
          <w:lang w:val="en-US"/>
        </w:rPr>
        <w:t>Multivariate</w:t>
      </w:r>
      <w:r w:rsidR="008A595F" w:rsidRPr="00B148F7">
        <w:rPr>
          <w:rFonts w:ascii="Times New Roman" w:hAnsi="Times New Roman" w:cs="Times New Roman"/>
          <w:sz w:val="24"/>
          <w:szCs w:val="24"/>
          <w:lang w:val="en-US"/>
        </w:rPr>
        <w:t xml:space="preserve"> predictor</w:t>
      </w:r>
      <w:r w:rsidR="00EC1381" w:rsidRPr="00B148F7">
        <w:rPr>
          <w:rFonts w:ascii="Times New Roman" w:hAnsi="Times New Roman" w:cs="Times New Roman"/>
          <w:sz w:val="24"/>
          <w:szCs w:val="24"/>
          <w:lang w:val="en-US"/>
        </w:rPr>
        <w:t>s</w:t>
      </w:r>
      <w:r w:rsidRPr="00B148F7">
        <w:rPr>
          <w:rFonts w:ascii="Times New Roman" w:hAnsi="Times New Roman" w:cs="Times New Roman"/>
          <w:sz w:val="24"/>
          <w:szCs w:val="24"/>
          <w:lang w:val="en-US"/>
        </w:rPr>
        <w:t xml:space="preserve">: </w:t>
      </w:r>
      <w:r w:rsidR="003B73CF" w:rsidRPr="00B148F7">
        <w:rPr>
          <w:rFonts w:ascii="Times New Roman" w:hAnsi="Times New Roman" w:cs="Times New Roman"/>
          <w:sz w:val="24"/>
          <w:szCs w:val="24"/>
          <w:lang w:val="en-US"/>
        </w:rPr>
        <w:t>d</w:t>
      </w:r>
      <w:r w:rsidR="0053623D" w:rsidRPr="00B148F7">
        <w:rPr>
          <w:rFonts w:ascii="Times New Roman" w:hAnsi="Times New Roman" w:cs="Times New Roman"/>
          <w:sz w:val="24"/>
          <w:szCs w:val="24"/>
          <w:lang w:val="en-US"/>
        </w:rPr>
        <w:t>ifference in</w:t>
      </w:r>
      <w:r w:rsidR="00EC1381" w:rsidRPr="00B148F7">
        <w:rPr>
          <w:rFonts w:ascii="Times New Roman" w:hAnsi="Times New Roman" w:cs="Times New Roman"/>
          <w:sz w:val="24"/>
          <w:szCs w:val="24"/>
          <w:lang w:val="en-US"/>
        </w:rPr>
        <w:t xml:space="preserve"> median leak and difference in</w:t>
      </w:r>
      <w:r w:rsidR="0053623D" w:rsidRPr="00B148F7">
        <w:rPr>
          <w:rFonts w:ascii="Times New Roman" w:hAnsi="Times New Roman" w:cs="Times New Roman"/>
          <w:sz w:val="24"/>
          <w:szCs w:val="24"/>
          <w:lang w:val="en-US"/>
        </w:rPr>
        <w:t xml:space="preserve"> mean EPAP</w:t>
      </w:r>
      <w:r w:rsidR="003B73CF" w:rsidRPr="00B148F7">
        <w:rPr>
          <w:rFonts w:ascii="Times New Roman" w:hAnsi="Times New Roman" w:cs="Times New Roman"/>
          <w:sz w:val="24"/>
          <w:szCs w:val="24"/>
          <w:lang w:val="en-US"/>
        </w:rPr>
        <w:t>,</w:t>
      </w:r>
      <w:r w:rsidR="006606A3" w:rsidRPr="00B148F7">
        <w:rPr>
          <w:rFonts w:ascii="Times New Roman" w:hAnsi="Times New Roman" w:cs="Times New Roman"/>
          <w:sz w:val="24"/>
          <w:szCs w:val="24"/>
          <w:lang w:val="en-US"/>
        </w:rPr>
        <w:t xml:space="preserve"> </w:t>
      </w:r>
      <w:r w:rsidR="0053623D" w:rsidRPr="00B148F7">
        <w:rPr>
          <w:rFonts w:ascii="Times New Roman" w:hAnsi="Times New Roman" w:cs="Times New Roman"/>
          <w:sz w:val="24"/>
          <w:szCs w:val="24"/>
          <w:lang w:val="en-US"/>
        </w:rPr>
        <w:t>r=</w:t>
      </w:r>
      <w:r w:rsidR="003B73CF" w:rsidRPr="00B148F7">
        <w:rPr>
          <w:rFonts w:ascii="Times New Roman" w:hAnsi="Times New Roman" w:cs="Times New Roman"/>
          <w:sz w:val="24"/>
          <w:szCs w:val="24"/>
          <w:lang w:val="en-US"/>
        </w:rPr>
        <w:t>–</w:t>
      </w:r>
      <w:r w:rsidR="0053623D" w:rsidRPr="00B148F7">
        <w:rPr>
          <w:rFonts w:ascii="Times New Roman" w:hAnsi="Times New Roman" w:cs="Times New Roman"/>
          <w:sz w:val="24"/>
          <w:szCs w:val="24"/>
          <w:lang w:val="en-US"/>
        </w:rPr>
        <w:t>0.6</w:t>
      </w:r>
      <w:r w:rsidR="00EC1381" w:rsidRPr="00B148F7">
        <w:rPr>
          <w:rFonts w:ascii="Times New Roman" w:hAnsi="Times New Roman" w:cs="Times New Roman"/>
          <w:sz w:val="24"/>
          <w:szCs w:val="24"/>
          <w:lang w:val="en-US"/>
        </w:rPr>
        <w:t>22</w:t>
      </w:r>
      <w:r w:rsidR="003B73CF" w:rsidRPr="00B148F7">
        <w:rPr>
          <w:rFonts w:ascii="Times New Roman" w:hAnsi="Times New Roman" w:cs="Times New Roman"/>
          <w:sz w:val="24"/>
          <w:szCs w:val="24"/>
          <w:lang w:val="en-US"/>
        </w:rPr>
        <w:t>;</w:t>
      </w:r>
      <w:r w:rsidR="0053623D" w:rsidRPr="00B148F7">
        <w:rPr>
          <w:rFonts w:ascii="Times New Roman" w:hAnsi="Times New Roman" w:cs="Times New Roman"/>
          <w:sz w:val="24"/>
          <w:szCs w:val="24"/>
          <w:lang w:val="en-US"/>
        </w:rPr>
        <w:t xml:space="preserve"> </w:t>
      </w:r>
      <w:r w:rsidR="00EC1381" w:rsidRPr="00B148F7">
        <w:rPr>
          <w:rFonts w:ascii="Times New Roman" w:hAnsi="Times New Roman" w:cs="Times New Roman"/>
          <w:sz w:val="24"/>
          <w:szCs w:val="24"/>
          <w:lang w:val="en-US"/>
        </w:rPr>
        <w:t>adjusted r</w:t>
      </w:r>
      <w:r w:rsidR="00EC1381" w:rsidRPr="00B148F7">
        <w:rPr>
          <w:rFonts w:ascii="Times New Roman" w:hAnsi="Times New Roman" w:cs="Times New Roman"/>
          <w:sz w:val="24"/>
          <w:szCs w:val="24"/>
          <w:vertAlign w:val="superscript"/>
          <w:lang w:val="en-US"/>
        </w:rPr>
        <w:t>2</w:t>
      </w:r>
      <w:r w:rsidR="00EC1381" w:rsidRPr="00B148F7">
        <w:rPr>
          <w:rFonts w:ascii="Times New Roman" w:hAnsi="Times New Roman" w:cs="Times New Roman"/>
          <w:sz w:val="24"/>
          <w:szCs w:val="24"/>
          <w:lang w:val="en-US"/>
        </w:rPr>
        <w:t xml:space="preserve">=0.33, </w:t>
      </w:r>
      <w:r w:rsidR="0053623D" w:rsidRPr="00B148F7">
        <w:rPr>
          <w:rFonts w:ascii="Times New Roman" w:hAnsi="Times New Roman" w:cs="Times New Roman"/>
          <w:sz w:val="24"/>
          <w:szCs w:val="24"/>
          <w:lang w:val="en-US"/>
        </w:rPr>
        <w:t>p=0.0</w:t>
      </w:r>
      <w:r w:rsidR="00EC1381" w:rsidRPr="00B148F7">
        <w:rPr>
          <w:rFonts w:ascii="Times New Roman" w:hAnsi="Times New Roman" w:cs="Times New Roman"/>
          <w:sz w:val="24"/>
          <w:szCs w:val="24"/>
          <w:lang w:val="en-US"/>
        </w:rPr>
        <w:t>05</w:t>
      </w:r>
      <w:r w:rsidR="0053623D" w:rsidRPr="00B148F7">
        <w:rPr>
          <w:rFonts w:ascii="Times New Roman" w:hAnsi="Times New Roman" w:cs="Times New Roman"/>
          <w:sz w:val="24"/>
          <w:szCs w:val="24"/>
          <w:lang w:val="en-US"/>
        </w:rPr>
        <w:t>.</w:t>
      </w:r>
    </w:p>
    <w:p w14:paraId="35311DC7" w14:textId="77777777" w:rsidR="00E240D4" w:rsidRPr="00B148F7" w:rsidRDefault="00E240D4" w:rsidP="000D75EA">
      <w:pPr>
        <w:spacing w:before="0" w:beforeAutospacing="0" w:after="0" w:afterAutospacing="0" w:line="480" w:lineRule="auto"/>
        <w:rPr>
          <w:rFonts w:ascii="Times New Roman" w:hAnsi="Times New Roman" w:cs="Times New Roman"/>
          <w:sz w:val="24"/>
          <w:szCs w:val="24"/>
          <w:lang w:val="en-US"/>
        </w:rPr>
      </w:pPr>
    </w:p>
    <w:p w14:paraId="130FF248" w14:textId="77777777" w:rsidR="008359D9" w:rsidRPr="00B148F7" w:rsidRDefault="008359D9" w:rsidP="000D75EA">
      <w:pPr>
        <w:spacing w:before="0" w:beforeAutospacing="0" w:after="0" w:afterAutospacing="0" w:line="480" w:lineRule="auto"/>
        <w:rPr>
          <w:rFonts w:ascii="Times New Roman" w:hAnsi="Times New Roman" w:cs="Times New Roman"/>
          <w:sz w:val="24"/>
          <w:szCs w:val="24"/>
          <w:lang w:val="en-US"/>
        </w:rPr>
      </w:pPr>
    </w:p>
    <w:p w14:paraId="38502A45" w14:textId="4B611A64" w:rsidR="00E240D4" w:rsidRPr="00B148F7" w:rsidRDefault="0003553E" w:rsidP="000D75EA">
      <w:pPr>
        <w:spacing w:before="0" w:beforeAutospacing="0" w:after="0" w:afterAutospacing="0" w:line="480" w:lineRule="auto"/>
        <w:rPr>
          <w:rFonts w:ascii="Times New Roman" w:hAnsi="Times New Roman" w:cs="Times New Roman"/>
          <w:i/>
          <w:sz w:val="24"/>
          <w:szCs w:val="24"/>
          <w:lang w:val="en-US"/>
        </w:rPr>
      </w:pPr>
      <w:r w:rsidRPr="00B148F7">
        <w:rPr>
          <w:rFonts w:ascii="Times New Roman" w:hAnsi="Times New Roman" w:cs="Times New Roman"/>
          <w:i/>
          <w:sz w:val="24"/>
          <w:szCs w:val="24"/>
          <w:lang w:val="en-US"/>
        </w:rPr>
        <w:lastRenderedPageBreak/>
        <w:t>Difference (Auto</w:t>
      </w:r>
      <w:r w:rsidR="003B73CF" w:rsidRPr="00B148F7">
        <w:rPr>
          <w:rFonts w:ascii="Times New Roman" w:hAnsi="Times New Roman" w:cs="Times New Roman"/>
          <w:i/>
          <w:sz w:val="24"/>
          <w:szCs w:val="24"/>
          <w:lang w:val="en-US"/>
        </w:rPr>
        <w:t>–</w:t>
      </w:r>
      <w:r w:rsidRPr="00B148F7">
        <w:rPr>
          <w:rFonts w:ascii="Times New Roman" w:hAnsi="Times New Roman" w:cs="Times New Roman"/>
          <w:i/>
          <w:sz w:val="24"/>
          <w:szCs w:val="24"/>
          <w:lang w:val="en-US"/>
        </w:rPr>
        <w:t>FixedEPAP)</w:t>
      </w:r>
      <w:r w:rsidR="00B352A9" w:rsidRPr="00B148F7">
        <w:rPr>
          <w:rFonts w:ascii="Times New Roman" w:hAnsi="Times New Roman" w:cs="Times New Roman"/>
          <w:i/>
          <w:sz w:val="24"/>
          <w:szCs w:val="24"/>
          <w:lang w:val="en-US"/>
        </w:rPr>
        <w:t xml:space="preserve"> in</w:t>
      </w:r>
      <w:r w:rsidRPr="00B148F7">
        <w:rPr>
          <w:rFonts w:ascii="Times New Roman" w:hAnsi="Times New Roman" w:cs="Times New Roman"/>
          <w:i/>
          <w:sz w:val="24"/>
          <w:szCs w:val="24"/>
          <w:lang w:val="en-US"/>
        </w:rPr>
        <w:t xml:space="preserve"> m</w:t>
      </w:r>
      <w:r w:rsidR="00E240D4" w:rsidRPr="00B148F7">
        <w:rPr>
          <w:rFonts w:ascii="Times New Roman" w:hAnsi="Times New Roman" w:cs="Times New Roman"/>
          <w:i/>
          <w:sz w:val="24"/>
          <w:szCs w:val="24"/>
          <w:lang w:val="en-US"/>
        </w:rPr>
        <w:t>ean oxygen saturation</w:t>
      </w:r>
    </w:p>
    <w:p w14:paraId="76725DC6" w14:textId="18D815A2" w:rsidR="00E240D4" w:rsidRPr="00B148F7" w:rsidRDefault="008A595F"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eastAsia="Calibri" w:hAnsi="Times New Roman" w:cs="Times New Roman"/>
          <w:noProof/>
          <w:sz w:val="24"/>
          <w:szCs w:val="24"/>
          <w:lang w:val="en-US"/>
        </w:rPr>
        <w:t xml:space="preserve">Univariate predictor: </w:t>
      </w:r>
      <w:r w:rsidR="006606A3" w:rsidRPr="00B148F7">
        <w:rPr>
          <w:rFonts w:ascii="Times New Roman" w:hAnsi="Times New Roman" w:cs="Times New Roman"/>
          <w:sz w:val="24"/>
          <w:szCs w:val="24"/>
          <w:lang w:val="en-US"/>
        </w:rPr>
        <w:t>d</w:t>
      </w:r>
      <w:r w:rsidRPr="00B148F7">
        <w:rPr>
          <w:rFonts w:ascii="Times New Roman" w:hAnsi="Times New Roman" w:cs="Times New Roman"/>
          <w:sz w:val="24"/>
          <w:szCs w:val="24"/>
          <w:lang w:val="en-US"/>
        </w:rPr>
        <w:t>ifference in mean EPAP</w:t>
      </w:r>
      <w:r w:rsidR="006606A3" w:rsidRPr="00B148F7">
        <w:rPr>
          <w:rFonts w:ascii="Times New Roman" w:hAnsi="Times New Roman" w:cs="Times New Roman"/>
          <w:sz w:val="24"/>
          <w:szCs w:val="24"/>
          <w:lang w:val="en-US"/>
        </w:rPr>
        <w:t>,</w:t>
      </w:r>
      <w:r w:rsidR="0003553E" w:rsidRPr="00B148F7">
        <w:rPr>
          <w:rFonts w:ascii="Times New Roman" w:eastAsia="Calibri" w:hAnsi="Times New Roman" w:cs="Times New Roman"/>
          <w:noProof/>
          <w:sz w:val="24"/>
          <w:szCs w:val="24"/>
          <w:lang w:val="en-US"/>
        </w:rPr>
        <w:t xml:space="preserve"> r=0.47, adj r</w:t>
      </w:r>
      <w:r w:rsidR="0003553E" w:rsidRPr="00B148F7">
        <w:rPr>
          <w:rFonts w:ascii="Times New Roman" w:eastAsia="Calibri" w:hAnsi="Times New Roman" w:cs="Times New Roman"/>
          <w:noProof/>
          <w:sz w:val="24"/>
          <w:szCs w:val="24"/>
          <w:vertAlign w:val="superscript"/>
          <w:lang w:val="en-US"/>
        </w:rPr>
        <w:t>2</w:t>
      </w:r>
      <w:r w:rsidR="0003553E" w:rsidRPr="00B148F7">
        <w:rPr>
          <w:rFonts w:ascii="Times New Roman" w:eastAsia="Calibri" w:hAnsi="Times New Roman" w:cs="Times New Roman"/>
          <w:noProof/>
          <w:sz w:val="24"/>
          <w:szCs w:val="24"/>
          <w:lang w:val="en-US"/>
        </w:rPr>
        <w:t>=0.19</w:t>
      </w:r>
      <w:r w:rsidR="006606A3" w:rsidRPr="00B148F7">
        <w:rPr>
          <w:rFonts w:ascii="Times New Roman" w:eastAsia="Calibri" w:hAnsi="Times New Roman" w:cs="Times New Roman"/>
          <w:noProof/>
          <w:sz w:val="24"/>
          <w:szCs w:val="24"/>
          <w:lang w:val="en-US"/>
        </w:rPr>
        <w:t>;</w:t>
      </w:r>
      <w:r w:rsidR="0003553E" w:rsidRPr="00B148F7">
        <w:rPr>
          <w:rFonts w:ascii="Times New Roman" w:eastAsia="Calibri" w:hAnsi="Times New Roman" w:cs="Times New Roman"/>
          <w:noProof/>
          <w:sz w:val="24"/>
          <w:szCs w:val="24"/>
          <w:lang w:val="en-US"/>
        </w:rPr>
        <w:t xml:space="preserve"> p= 0.017</w:t>
      </w:r>
      <w:r w:rsidR="006606A3" w:rsidRPr="00B148F7">
        <w:rPr>
          <w:rFonts w:ascii="Times New Roman" w:eastAsia="Calibri" w:hAnsi="Times New Roman" w:cs="Times New Roman"/>
          <w:noProof/>
          <w:sz w:val="24"/>
          <w:szCs w:val="24"/>
          <w:lang w:val="en-US"/>
        </w:rPr>
        <w:t>.</w:t>
      </w:r>
    </w:p>
    <w:p w14:paraId="1C84646D" w14:textId="77777777" w:rsidR="00E240D4" w:rsidRPr="00B148F7" w:rsidRDefault="00E240D4" w:rsidP="000D75EA">
      <w:pPr>
        <w:spacing w:before="0" w:beforeAutospacing="0" w:after="0" w:afterAutospacing="0" w:line="480" w:lineRule="auto"/>
        <w:rPr>
          <w:rFonts w:ascii="Times New Roman" w:hAnsi="Times New Roman" w:cs="Times New Roman"/>
          <w:sz w:val="24"/>
          <w:szCs w:val="24"/>
          <w:lang w:val="en-US"/>
        </w:rPr>
      </w:pPr>
    </w:p>
    <w:p w14:paraId="1E0D67DE" w14:textId="7853F240" w:rsidR="00EA15B5" w:rsidRPr="00B148F7" w:rsidRDefault="0003553E" w:rsidP="000D75EA">
      <w:pPr>
        <w:spacing w:before="0" w:beforeAutospacing="0" w:after="0" w:afterAutospacing="0" w:line="480" w:lineRule="auto"/>
        <w:rPr>
          <w:rFonts w:ascii="Times New Roman" w:hAnsi="Times New Roman" w:cs="Times New Roman"/>
          <w:i/>
          <w:sz w:val="24"/>
          <w:szCs w:val="24"/>
          <w:lang w:val="en-US"/>
        </w:rPr>
      </w:pPr>
      <w:r w:rsidRPr="00B148F7">
        <w:rPr>
          <w:rFonts w:ascii="Times New Roman" w:hAnsi="Times New Roman" w:cs="Times New Roman"/>
          <w:i/>
          <w:sz w:val="24"/>
          <w:szCs w:val="24"/>
          <w:lang w:val="en-US"/>
        </w:rPr>
        <w:t>Difference (Auto</w:t>
      </w:r>
      <w:r w:rsidR="003B73CF" w:rsidRPr="00B148F7">
        <w:rPr>
          <w:rFonts w:ascii="Times New Roman" w:hAnsi="Times New Roman" w:cs="Times New Roman"/>
          <w:i/>
          <w:sz w:val="24"/>
          <w:szCs w:val="24"/>
          <w:lang w:val="en-US"/>
        </w:rPr>
        <w:t>–</w:t>
      </w:r>
      <w:r w:rsidRPr="00B148F7">
        <w:rPr>
          <w:rFonts w:ascii="Times New Roman" w:hAnsi="Times New Roman" w:cs="Times New Roman"/>
          <w:i/>
          <w:sz w:val="24"/>
          <w:szCs w:val="24"/>
          <w:lang w:val="en-US"/>
        </w:rPr>
        <w:t>FixedEPAP)</w:t>
      </w:r>
      <w:r w:rsidR="00B352A9" w:rsidRPr="00B148F7">
        <w:rPr>
          <w:rFonts w:ascii="Times New Roman" w:hAnsi="Times New Roman" w:cs="Times New Roman"/>
          <w:i/>
          <w:sz w:val="24"/>
          <w:szCs w:val="24"/>
          <w:lang w:val="en-US"/>
        </w:rPr>
        <w:t xml:space="preserve"> in</w:t>
      </w:r>
      <w:r w:rsidRPr="00B148F7">
        <w:rPr>
          <w:rFonts w:ascii="Times New Roman" w:hAnsi="Times New Roman" w:cs="Times New Roman"/>
          <w:i/>
          <w:sz w:val="24"/>
          <w:szCs w:val="24"/>
          <w:lang w:val="en-US"/>
        </w:rPr>
        <w:t xml:space="preserve"> mean </w:t>
      </w:r>
      <w:r w:rsidR="006606A3" w:rsidRPr="00B148F7">
        <w:rPr>
          <w:rFonts w:ascii="Times New Roman" w:hAnsi="Times New Roman" w:cs="Times New Roman"/>
          <w:i/>
          <w:sz w:val="24"/>
          <w:szCs w:val="24"/>
          <w:lang w:val="en-US"/>
        </w:rPr>
        <w:t>t</w:t>
      </w:r>
      <w:r w:rsidRPr="00B148F7">
        <w:rPr>
          <w:rFonts w:ascii="Times New Roman" w:hAnsi="Times New Roman" w:cs="Times New Roman"/>
          <w:i/>
          <w:sz w:val="24"/>
          <w:szCs w:val="24"/>
          <w:lang w:val="en-US"/>
        </w:rPr>
        <w:t xml:space="preserve">ranscutaneous </w:t>
      </w:r>
      <w:r w:rsidR="003B73CF" w:rsidRPr="00B148F7">
        <w:rPr>
          <w:rFonts w:ascii="Times New Roman" w:hAnsi="Times New Roman" w:cs="Times New Roman"/>
          <w:i/>
          <w:sz w:val="24"/>
          <w:szCs w:val="24"/>
          <w:lang w:val="en-US"/>
        </w:rPr>
        <w:t>CO</w:t>
      </w:r>
      <w:r w:rsidR="003B73CF" w:rsidRPr="00B148F7">
        <w:rPr>
          <w:rFonts w:ascii="Times New Roman" w:hAnsi="Times New Roman" w:cs="Times New Roman"/>
          <w:i/>
          <w:sz w:val="24"/>
          <w:szCs w:val="24"/>
          <w:vertAlign w:val="subscript"/>
          <w:lang w:val="en-US"/>
        </w:rPr>
        <w:t>2</w:t>
      </w:r>
      <w:r w:rsidR="003B73CF" w:rsidRPr="00B148F7">
        <w:rPr>
          <w:rFonts w:ascii="Times New Roman" w:hAnsi="Times New Roman" w:cs="Times New Roman"/>
          <w:i/>
          <w:sz w:val="24"/>
          <w:szCs w:val="24"/>
          <w:lang w:val="en-US"/>
        </w:rPr>
        <w:t xml:space="preserve"> </w:t>
      </w:r>
    </w:p>
    <w:p w14:paraId="1785920C" w14:textId="47818353" w:rsidR="008A595F" w:rsidRPr="00B148F7" w:rsidRDefault="008A595F"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Univariate predictors</w:t>
      </w:r>
      <w:r w:rsidR="003B73CF" w:rsidRPr="00B148F7">
        <w:rPr>
          <w:rFonts w:ascii="Times New Roman" w:hAnsi="Times New Roman" w:cs="Times New Roman"/>
          <w:sz w:val="24"/>
          <w:szCs w:val="24"/>
          <w:lang w:val="en-US"/>
        </w:rPr>
        <w:t xml:space="preserve"> are shown in</w:t>
      </w:r>
      <w:r w:rsidRPr="00B148F7">
        <w:rPr>
          <w:rFonts w:ascii="Times New Roman" w:hAnsi="Times New Roman" w:cs="Times New Roman"/>
          <w:sz w:val="24"/>
          <w:szCs w:val="24"/>
          <w:lang w:val="en-US"/>
        </w:rPr>
        <w:t xml:space="preserve"> e-Table 5</w:t>
      </w:r>
      <w:r w:rsidR="003B73CF" w:rsidRPr="00B148F7">
        <w:rPr>
          <w:rFonts w:ascii="Times New Roman" w:hAnsi="Times New Roman" w:cs="Times New Roman"/>
          <w:sz w:val="24"/>
          <w:szCs w:val="24"/>
          <w:lang w:val="en-US"/>
        </w:rPr>
        <w:t>.</w:t>
      </w:r>
    </w:p>
    <w:p w14:paraId="755A4F4E" w14:textId="77777777" w:rsidR="00BE67F5" w:rsidRPr="00B148F7" w:rsidRDefault="00BE67F5" w:rsidP="000D75EA">
      <w:pPr>
        <w:spacing w:before="0" w:beforeAutospacing="0" w:after="0" w:afterAutospacing="0" w:line="480" w:lineRule="auto"/>
        <w:rPr>
          <w:rFonts w:ascii="Times New Roman" w:hAnsi="Times New Roman" w:cs="Times New Roman"/>
          <w:sz w:val="24"/>
          <w:szCs w:val="24"/>
          <w:lang w:val="en-US"/>
        </w:rPr>
      </w:pPr>
    </w:p>
    <w:p w14:paraId="035660F5" w14:textId="0266F582" w:rsidR="00E240D4" w:rsidRPr="00B148F7" w:rsidRDefault="00A1024B"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T</w:t>
      </w:r>
      <w:r w:rsidR="00EE550B" w:rsidRPr="00B148F7">
        <w:rPr>
          <w:rFonts w:ascii="Times New Roman" w:hAnsi="Times New Roman" w:cs="Times New Roman"/>
          <w:b/>
          <w:sz w:val="24"/>
          <w:szCs w:val="24"/>
          <w:lang w:val="en-US"/>
        </w:rPr>
        <w:t xml:space="preserve">able </w:t>
      </w:r>
      <w:r w:rsidR="009D5456" w:rsidRPr="00B148F7">
        <w:rPr>
          <w:rFonts w:ascii="Times New Roman" w:hAnsi="Times New Roman" w:cs="Times New Roman"/>
          <w:b/>
          <w:sz w:val="24"/>
          <w:szCs w:val="24"/>
          <w:lang w:val="en-US"/>
        </w:rPr>
        <w:t>S</w:t>
      </w:r>
      <w:r w:rsidR="009D2A21" w:rsidRPr="00B148F7">
        <w:rPr>
          <w:rFonts w:ascii="Times New Roman" w:hAnsi="Times New Roman" w:cs="Times New Roman"/>
          <w:b/>
          <w:sz w:val="24"/>
          <w:szCs w:val="24"/>
          <w:lang w:val="en-US"/>
        </w:rPr>
        <w:t>6</w:t>
      </w:r>
      <w:r w:rsidR="008A595F" w:rsidRPr="00B148F7">
        <w:rPr>
          <w:rFonts w:ascii="Times New Roman" w:hAnsi="Times New Roman" w:cs="Times New Roman"/>
          <w:b/>
          <w:sz w:val="24"/>
          <w:szCs w:val="24"/>
          <w:lang w:val="en-US"/>
        </w:rPr>
        <w:t>.</w:t>
      </w:r>
      <w:r w:rsidR="008A595F" w:rsidRPr="00B148F7">
        <w:rPr>
          <w:rFonts w:ascii="Times New Roman" w:eastAsia="Calibri" w:hAnsi="Times New Roman" w:cs="Times New Roman"/>
          <w:b/>
          <w:noProof/>
          <w:sz w:val="24"/>
          <w:szCs w:val="24"/>
          <w:lang w:val="en-US"/>
        </w:rPr>
        <w:t xml:space="preserve"> </w:t>
      </w:r>
      <w:r w:rsidR="008A595F" w:rsidRPr="00B148F7">
        <w:rPr>
          <w:rFonts w:ascii="Times New Roman" w:eastAsia="Calibri" w:hAnsi="Times New Roman" w:cs="Times New Roman"/>
          <w:noProof/>
          <w:sz w:val="24"/>
          <w:szCs w:val="24"/>
          <w:lang w:val="en-US"/>
        </w:rPr>
        <w:t>Univariate predictors of difference in mean transcutaneous CO</w:t>
      </w:r>
      <w:r w:rsidR="008A595F" w:rsidRPr="00B148F7">
        <w:rPr>
          <w:rFonts w:ascii="Times New Roman" w:eastAsia="Calibri" w:hAnsi="Times New Roman" w:cs="Times New Roman"/>
          <w:noProof/>
          <w:sz w:val="24"/>
          <w:szCs w:val="24"/>
          <w:vertAlign w:val="subscript"/>
          <w:lang w:val="en-US"/>
        </w:rPr>
        <w:t>2</w:t>
      </w:r>
      <w:r w:rsidR="008A595F" w:rsidRPr="00B148F7">
        <w:rPr>
          <w:rFonts w:ascii="Times New Roman" w:eastAsia="Calibri" w:hAnsi="Times New Roman" w:cs="Times New Roman"/>
          <w:noProof/>
          <w:sz w:val="24"/>
          <w:szCs w:val="24"/>
          <w:lang w:val="en-US"/>
        </w:rPr>
        <w:t xml:space="preserve"> (mm Hg)</w:t>
      </w:r>
    </w:p>
    <w:tbl>
      <w:tblPr>
        <w:tblpPr w:leftFromText="180" w:rightFromText="180" w:vertAnchor="text" w:horzAnchor="margin" w:tblpY="205"/>
        <w:tblW w:w="0" w:type="auto"/>
        <w:tblBorders>
          <w:top w:val="single" w:sz="4" w:space="0" w:color="auto"/>
          <w:bottom w:val="single" w:sz="4" w:space="0" w:color="auto"/>
        </w:tblBorders>
        <w:tblLook w:val="04A0" w:firstRow="1" w:lastRow="0" w:firstColumn="1" w:lastColumn="0" w:noHBand="0" w:noVBand="1"/>
      </w:tblPr>
      <w:tblGrid>
        <w:gridCol w:w="3936"/>
        <w:gridCol w:w="1701"/>
        <w:gridCol w:w="1842"/>
        <w:gridCol w:w="1655"/>
      </w:tblGrid>
      <w:tr w:rsidR="00E240D4" w:rsidRPr="00B148F7" w14:paraId="314BA558" w14:textId="77777777" w:rsidTr="008359D9">
        <w:trPr>
          <w:trHeight w:val="260"/>
        </w:trPr>
        <w:tc>
          <w:tcPr>
            <w:tcW w:w="3936" w:type="dxa"/>
            <w:tcBorders>
              <w:top w:val="single" w:sz="4" w:space="0" w:color="auto"/>
              <w:bottom w:val="single" w:sz="4" w:space="0" w:color="auto"/>
            </w:tcBorders>
          </w:tcPr>
          <w:p w14:paraId="23D2380D" w14:textId="442D9832" w:rsidR="00E240D4" w:rsidRPr="00B148F7" w:rsidRDefault="008A595F" w:rsidP="00441136">
            <w:pPr>
              <w:spacing w:before="0" w:beforeAutospacing="0" w:after="0" w:afterAutospacing="0" w:line="360" w:lineRule="auto"/>
              <w:rPr>
                <w:rFonts w:ascii="Times New Roman" w:eastAsia="Calibri" w:hAnsi="Times New Roman" w:cs="Times New Roman"/>
                <w:b/>
                <w:noProof/>
                <w:szCs w:val="24"/>
                <w:lang w:val="en-US"/>
              </w:rPr>
            </w:pPr>
            <w:r w:rsidRPr="00B148F7">
              <w:rPr>
                <w:rFonts w:ascii="Times New Roman" w:eastAsia="Calibri" w:hAnsi="Times New Roman" w:cs="Times New Roman"/>
                <w:b/>
                <w:noProof/>
                <w:szCs w:val="24"/>
                <w:lang w:val="en-US"/>
              </w:rPr>
              <w:t>Predictors</w:t>
            </w:r>
          </w:p>
        </w:tc>
        <w:tc>
          <w:tcPr>
            <w:tcW w:w="1701" w:type="dxa"/>
            <w:tcBorders>
              <w:top w:val="single" w:sz="4" w:space="0" w:color="auto"/>
              <w:bottom w:val="single" w:sz="4" w:space="0" w:color="auto"/>
            </w:tcBorders>
            <w:vAlign w:val="center"/>
          </w:tcPr>
          <w:p w14:paraId="52BD022B" w14:textId="77777777" w:rsidR="00E240D4" w:rsidRPr="00B148F7" w:rsidRDefault="00E240D4" w:rsidP="00441136">
            <w:pPr>
              <w:spacing w:before="0" w:beforeAutospacing="0" w:after="0" w:afterAutospacing="0" w:line="360" w:lineRule="auto"/>
              <w:jc w:val="center"/>
              <w:rPr>
                <w:rFonts w:ascii="Times New Roman" w:eastAsia="Calibri" w:hAnsi="Times New Roman" w:cs="Times New Roman"/>
                <w:b/>
                <w:noProof/>
                <w:szCs w:val="24"/>
                <w:lang w:val="en-US"/>
              </w:rPr>
            </w:pPr>
            <w:r w:rsidRPr="00B148F7">
              <w:rPr>
                <w:rFonts w:ascii="Times New Roman" w:eastAsia="Calibri" w:hAnsi="Times New Roman" w:cs="Times New Roman"/>
                <w:b/>
                <w:noProof/>
                <w:szCs w:val="24"/>
                <w:lang w:val="en-US"/>
              </w:rPr>
              <w:t>r</w:t>
            </w:r>
          </w:p>
        </w:tc>
        <w:tc>
          <w:tcPr>
            <w:tcW w:w="1842" w:type="dxa"/>
            <w:tcBorders>
              <w:top w:val="single" w:sz="4" w:space="0" w:color="auto"/>
              <w:bottom w:val="single" w:sz="4" w:space="0" w:color="auto"/>
            </w:tcBorders>
            <w:vAlign w:val="center"/>
          </w:tcPr>
          <w:p w14:paraId="38091559" w14:textId="77777777" w:rsidR="00E240D4" w:rsidRPr="00B148F7" w:rsidRDefault="00E240D4" w:rsidP="00441136">
            <w:pPr>
              <w:spacing w:before="0" w:beforeAutospacing="0" w:after="0" w:afterAutospacing="0" w:line="360" w:lineRule="auto"/>
              <w:jc w:val="center"/>
              <w:rPr>
                <w:rFonts w:ascii="Times New Roman" w:eastAsia="Calibri" w:hAnsi="Times New Roman" w:cs="Times New Roman"/>
                <w:b/>
                <w:noProof/>
                <w:szCs w:val="24"/>
                <w:lang w:val="en-US"/>
              </w:rPr>
            </w:pPr>
            <w:r w:rsidRPr="00B148F7">
              <w:rPr>
                <w:rFonts w:ascii="Times New Roman" w:eastAsia="Calibri" w:hAnsi="Times New Roman" w:cs="Times New Roman"/>
                <w:b/>
                <w:noProof/>
                <w:szCs w:val="24"/>
                <w:lang w:val="en-US"/>
              </w:rPr>
              <w:t>Adjusted r</w:t>
            </w:r>
            <w:r w:rsidRPr="00B148F7">
              <w:rPr>
                <w:rFonts w:ascii="Times New Roman" w:eastAsia="Calibri" w:hAnsi="Times New Roman" w:cs="Times New Roman"/>
                <w:b/>
                <w:noProof/>
                <w:szCs w:val="24"/>
                <w:vertAlign w:val="superscript"/>
                <w:lang w:val="en-US"/>
              </w:rPr>
              <w:t>2</w:t>
            </w:r>
          </w:p>
        </w:tc>
        <w:tc>
          <w:tcPr>
            <w:tcW w:w="1655" w:type="dxa"/>
            <w:tcBorders>
              <w:top w:val="single" w:sz="4" w:space="0" w:color="auto"/>
              <w:bottom w:val="single" w:sz="4" w:space="0" w:color="auto"/>
            </w:tcBorders>
            <w:vAlign w:val="center"/>
          </w:tcPr>
          <w:p w14:paraId="4F84B61F" w14:textId="4E97ED94" w:rsidR="00E240D4" w:rsidRPr="00B148F7" w:rsidRDefault="00E240D4" w:rsidP="00441136">
            <w:pPr>
              <w:spacing w:before="0" w:beforeAutospacing="0" w:after="0" w:afterAutospacing="0" w:line="360" w:lineRule="auto"/>
              <w:jc w:val="center"/>
              <w:rPr>
                <w:rFonts w:ascii="Times New Roman" w:eastAsia="Calibri" w:hAnsi="Times New Roman" w:cs="Times New Roman"/>
                <w:b/>
                <w:noProof/>
                <w:szCs w:val="24"/>
                <w:lang w:val="en-US"/>
              </w:rPr>
            </w:pPr>
            <w:r w:rsidRPr="00B148F7">
              <w:rPr>
                <w:rFonts w:ascii="Times New Roman" w:eastAsia="Calibri" w:hAnsi="Times New Roman" w:cs="Times New Roman"/>
                <w:b/>
                <w:noProof/>
                <w:szCs w:val="24"/>
                <w:lang w:val="en-US"/>
              </w:rPr>
              <w:t>P</w:t>
            </w:r>
            <w:r w:rsidR="004B5C9E" w:rsidRPr="00B148F7">
              <w:rPr>
                <w:rFonts w:ascii="Times New Roman" w:eastAsia="Calibri" w:hAnsi="Times New Roman" w:cs="Times New Roman"/>
                <w:b/>
                <w:noProof/>
                <w:szCs w:val="24"/>
                <w:lang w:val="en-US"/>
              </w:rPr>
              <w:t>-</w:t>
            </w:r>
            <w:r w:rsidRPr="00B148F7">
              <w:rPr>
                <w:rFonts w:ascii="Times New Roman" w:eastAsia="Calibri" w:hAnsi="Times New Roman" w:cs="Times New Roman"/>
                <w:b/>
                <w:noProof/>
                <w:szCs w:val="24"/>
                <w:lang w:val="en-US"/>
              </w:rPr>
              <w:t>value</w:t>
            </w:r>
          </w:p>
        </w:tc>
      </w:tr>
      <w:tr w:rsidR="00E240D4" w:rsidRPr="00B148F7" w14:paraId="055DFD9B" w14:textId="77777777" w:rsidTr="008359D9">
        <w:trPr>
          <w:trHeight w:val="800"/>
        </w:trPr>
        <w:tc>
          <w:tcPr>
            <w:tcW w:w="3936" w:type="dxa"/>
            <w:tcBorders>
              <w:top w:val="single" w:sz="4" w:space="0" w:color="auto"/>
            </w:tcBorders>
            <w:vAlign w:val="center"/>
          </w:tcPr>
          <w:p w14:paraId="3E12F1E4" w14:textId="35822C38" w:rsidR="00E240D4" w:rsidRPr="00B148F7" w:rsidRDefault="00E240D4" w:rsidP="00441136">
            <w:pPr>
              <w:spacing w:before="0" w:beforeAutospacing="0" w:after="0" w:afterAutospacing="0" w:line="360" w:lineRule="auto"/>
              <w:rPr>
                <w:rFonts w:ascii="Times New Roman" w:eastAsia="Calibri" w:hAnsi="Times New Roman" w:cs="Times New Roman"/>
                <w:noProof/>
                <w:szCs w:val="24"/>
                <w:lang w:val="en-US"/>
              </w:rPr>
            </w:pPr>
            <w:r w:rsidRPr="00B148F7">
              <w:rPr>
                <w:rFonts w:ascii="Times New Roman" w:hAnsi="Times New Roman" w:cs="Times New Roman"/>
                <w:szCs w:val="24"/>
                <w:lang w:val="en-US"/>
              </w:rPr>
              <w:t>Difference in mean EPAP, cmH</w:t>
            </w:r>
            <w:r w:rsidRPr="00B148F7">
              <w:rPr>
                <w:rFonts w:ascii="Times New Roman" w:hAnsi="Times New Roman" w:cs="Times New Roman"/>
                <w:szCs w:val="24"/>
                <w:vertAlign w:val="subscript"/>
                <w:lang w:val="en-US"/>
              </w:rPr>
              <w:t>2</w:t>
            </w:r>
            <w:r w:rsidRPr="00B148F7">
              <w:rPr>
                <w:rFonts w:ascii="Times New Roman" w:hAnsi="Times New Roman" w:cs="Times New Roman"/>
                <w:szCs w:val="24"/>
                <w:lang w:val="en-US"/>
              </w:rPr>
              <w:t>O</w:t>
            </w:r>
          </w:p>
        </w:tc>
        <w:tc>
          <w:tcPr>
            <w:tcW w:w="1701" w:type="dxa"/>
            <w:tcBorders>
              <w:top w:val="single" w:sz="4" w:space="0" w:color="auto"/>
            </w:tcBorders>
            <w:vAlign w:val="center"/>
          </w:tcPr>
          <w:p w14:paraId="77D69842" w14:textId="5DE737EF" w:rsidR="00E240D4" w:rsidRPr="00B148F7" w:rsidRDefault="00EE0A42" w:rsidP="00441136">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hAnsi="Times New Roman" w:cs="Times New Roman"/>
                <w:szCs w:val="24"/>
                <w:lang w:val="en-US"/>
              </w:rPr>
              <w:t>–</w:t>
            </w:r>
            <w:r w:rsidR="00E240D4" w:rsidRPr="00B148F7">
              <w:rPr>
                <w:rFonts w:ascii="Times New Roman" w:hAnsi="Times New Roman" w:cs="Times New Roman"/>
                <w:szCs w:val="24"/>
                <w:lang w:val="en-US"/>
              </w:rPr>
              <w:t>0.43</w:t>
            </w:r>
          </w:p>
        </w:tc>
        <w:tc>
          <w:tcPr>
            <w:tcW w:w="1842" w:type="dxa"/>
            <w:tcBorders>
              <w:top w:val="single" w:sz="4" w:space="0" w:color="auto"/>
            </w:tcBorders>
            <w:vAlign w:val="center"/>
          </w:tcPr>
          <w:p w14:paraId="7E9C1369" w14:textId="77777777" w:rsidR="00E240D4" w:rsidRPr="00B148F7" w:rsidRDefault="00E240D4" w:rsidP="00441136">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hAnsi="Times New Roman" w:cs="Times New Roman"/>
                <w:szCs w:val="24"/>
                <w:lang w:val="en-US"/>
              </w:rPr>
              <w:t>0.147</w:t>
            </w:r>
          </w:p>
        </w:tc>
        <w:tc>
          <w:tcPr>
            <w:tcW w:w="1655" w:type="dxa"/>
            <w:tcBorders>
              <w:top w:val="single" w:sz="4" w:space="0" w:color="auto"/>
            </w:tcBorders>
            <w:vAlign w:val="center"/>
          </w:tcPr>
          <w:p w14:paraId="44A191AA" w14:textId="77777777" w:rsidR="00E240D4" w:rsidRPr="00B148F7" w:rsidRDefault="00E240D4" w:rsidP="00441136">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hAnsi="Times New Roman" w:cs="Times New Roman"/>
                <w:szCs w:val="24"/>
                <w:lang w:val="en-US"/>
              </w:rPr>
              <w:t>0.036</w:t>
            </w:r>
          </w:p>
        </w:tc>
      </w:tr>
      <w:tr w:rsidR="00E240D4" w:rsidRPr="00B148F7" w14:paraId="5248E2B0" w14:textId="77777777" w:rsidTr="00BB0F7D">
        <w:trPr>
          <w:trHeight w:val="800"/>
        </w:trPr>
        <w:tc>
          <w:tcPr>
            <w:tcW w:w="3936" w:type="dxa"/>
            <w:vAlign w:val="center"/>
          </w:tcPr>
          <w:p w14:paraId="01D6C46E" w14:textId="77777777" w:rsidR="00E240D4" w:rsidRPr="00B148F7" w:rsidRDefault="00E240D4" w:rsidP="00441136">
            <w:pPr>
              <w:spacing w:before="0" w:beforeAutospacing="0" w:after="0" w:afterAutospacing="0" w:line="360" w:lineRule="auto"/>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COPD vs non-COPD</w:t>
            </w:r>
          </w:p>
        </w:tc>
        <w:tc>
          <w:tcPr>
            <w:tcW w:w="1701" w:type="dxa"/>
            <w:vAlign w:val="center"/>
          </w:tcPr>
          <w:p w14:paraId="273A6E61" w14:textId="0A59B2A1" w:rsidR="00E240D4" w:rsidRPr="00B148F7" w:rsidRDefault="00EE0A42" w:rsidP="00441136">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w:t>
            </w:r>
            <w:r w:rsidR="00E240D4" w:rsidRPr="00B148F7">
              <w:rPr>
                <w:rFonts w:ascii="Times New Roman" w:eastAsia="Calibri" w:hAnsi="Times New Roman" w:cs="Times New Roman"/>
                <w:noProof/>
                <w:szCs w:val="24"/>
                <w:lang w:val="en-US"/>
              </w:rPr>
              <w:t>0.43</w:t>
            </w:r>
          </w:p>
        </w:tc>
        <w:tc>
          <w:tcPr>
            <w:tcW w:w="1842" w:type="dxa"/>
            <w:vAlign w:val="center"/>
          </w:tcPr>
          <w:p w14:paraId="07A93E7C" w14:textId="77777777" w:rsidR="00E240D4" w:rsidRPr="00B148F7" w:rsidRDefault="00E240D4" w:rsidP="00441136">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0.146</w:t>
            </w:r>
          </w:p>
        </w:tc>
        <w:tc>
          <w:tcPr>
            <w:tcW w:w="1655" w:type="dxa"/>
            <w:vAlign w:val="center"/>
          </w:tcPr>
          <w:p w14:paraId="02CECADB" w14:textId="77777777" w:rsidR="00E240D4" w:rsidRPr="00B148F7" w:rsidRDefault="00E240D4" w:rsidP="00441136">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0.037</w:t>
            </w:r>
          </w:p>
        </w:tc>
      </w:tr>
      <w:tr w:rsidR="00E240D4" w:rsidRPr="00B148F7" w14:paraId="72FB7A03" w14:textId="77777777" w:rsidTr="00BB0F7D">
        <w:trPr>
          <w:trHeight w:val="800"/>
        </w:trPr>
        <w:tc>
          <w:tcPr>
            <w:tcW w:w="3936" w:type="dxa"/>
            <w:vAlign w:val="center"/>
          </w:tcPr>
          <w:p w14:paraId="512D5D72" w14:textId="3E5C92D6" w:rsidR="00E240D4" w:rsidRPr="00B148F7" w:rsidRDefault="00EA15B5" w:rsidP="00441136">
            <w:pPr>
              <w:spacing w:before="0" w:beforeAutospacing="0" w:after="0" w:afterAutospacing="0" w:line="360" w:lineRule="auto"/>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Increasing a</w:t>
            </w:r>
            <w:r w:rsidR="00E240D4" w:rsidRPr="00B148F7">
              <w:rPr>
                <w:rFonts w:ascii="Times New Roman" w:eastAsia="Calibri" w:hAnsi="Times New Roman" w:cs="Times New Roman"/>
                <w:noProof/>
                <w:szCs w:val="24"/>
                <w:lang w:val="en-US"/>
              </w:rPr>
              <w:t>ge, y</w:t>
            </w:r>
            <w:r w:rsidR="00EE0A42" w:rsidRPr="00B148F7">
              <w:rPr>
                <w:rFonts w:ascii="Times New Roman" w:eastAsia="Calibri" w:hAnsi="Times New Roman" w:cs="Times New Roman"/>
                <w:noProof/>
                <w:szCs w:val="24"/>
                <w:lang w:val="en-US"/>
              </w:rPr>
              <w:t>ea</w:t>
            </w:r>
            <w:r w:rsidR="00E240D4" w:rsidRPr="00B148F7">
              <w:rPr>
                <w:rFonts w:ascii="Times New Roman" w:eastAsia="Calibri" w:hAnsi="Times New Roman" w:cs="Times New Roman"/>
                <w:noProof/>
                <w:szCs w:val="24"/>
                <w:lang w:val="en-US"/>
              </w:rPr>
              <w:t>rs</w:t>
            </w:r>
          </w:p>
        </w:tc>
        <w:tc>
          <w:tcPr>
            <w:tcW w:w="1701" w:type="dxa"/>
            <w:vAlign w:val="center"/>
          </w:tcPr>
          <w:p w14:paraId="5466B149" w14:textId="2E26860F" w:rsidR="00E240D4" w:rsidRPr="00B148F7" w:rsidRDefault="00EE0A42" w:rsidP="00441136">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w:t>
            </w:r>
            <w:r w:rsidR="00E240D4" w:rsidRPr="00B148F7">
              <w:rPr>
                <w:rFonts w:ascii="Times New Roman" w:eastAsia="Calibri" w:hAnsi="Times New Roman" w:cs="Times New Roman"/>
                <w:noProof/>
                <w:szCs w:val="24"/>
                <w:lang w:val="en-US"/>
              </w:rPr>
              <w:t>0.41</w:t>
            </w:r>
          </w:p>
        </w:tc>
        <w:tc>
          <w:tcPr>
            <w:tcW w:w="1842" w:type="dxa"/>
            <w:vAlign w:val="center"/>
          </w:tcPr>
          <w:p w14:paraId="02AC1351" w14:textId="77777777" w:rsidR="00E240D4" w:rsidRPr="00B148F7" w:rsidRDefault="00E240D4" w:rsidP="00441136">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0.132</w:t>
            </w:r>
          </w:p>
        </w:tc>
        <w:tc>
          <w:tcPr>
            <w:tcW w:w="1655" w:type="dxa"/>
            <w:vAlign w:val="center"/>
          </w:tcPr>
          <w:p w14:paraId="1E6DBD14" w14:textId="77777777" w:rsidR="00E240D4" w:rsidRPr="00B148F7" w:rsidRDefault="00E240D4" w:rsidP="00441136">
            <w:pPr>
              <w:spacing w:before="0" w:beforeAutospacing="0" w:after="0" w:afterAutospacing="0" w:line="360" w:lineRule="auto"/>
              <w:jc w:val="center"/>
              <w:rPr>
                <w:rFonts w:ascii="Times New Roman" w:eastAsia="Calibri" w:hAnsi="Times New Roman" w:cs="Times New Roman"/>
                <w:noProof/>
                <w:szCs w:val="24"/>
                <w:lang w:val="en-US"/>
              </w:rPr>
            </w:pPr>
            <w:r w:rsidRPr="00B148F7">
              <w:rPr>
                <w:rFonts w:ascii="Times New Roman" w:eastAsia="Calibri" w:hAnsi="Times New Roman" w:cs="Times New Roman"/>
                <w:noProof/>
                <w:szCs w:val="24"/>
                <w:lang w:val="en-US"/>
              </w:rPr>
              <w:t>0.046</w:t>
            </w:r>
          </w:p>
        </w:tc>
      </w:tr>
    </w:tbl>
    <w:p w14:paraId="3484BC74" w14:textId="77777777" w:rsidR="00E240D4" w:rsidRPr="00B148F7" w:rsidRDefault="00E240D4" w:rsidP="000D75EA">
      <w:pPr>
        <w:spacing w:before="0" w:beforeAutospacing="0" w:after="0" w:afterAutospacing="0" w:line="480" w:lineRule="auto"/>
        <w:rPr>
          <w:rFonts w:ascii="Times New Roman" w:hAnsi="Times New Roman" w:cs="Times New Roman"/>
          <w:sz w:val="24"/>
          <w:szCs w:val="24"/>
          <w:lang w:val="en-US"/>
        </w:rPr>
      </w:pPr>
    </w:p>
    <w:p w14:paraId="633E6F40" w14:textId="00D97ED8" w:rsidR="00EA15B5" w:rsidRPr="00B148F7" w:rsidRDefault="00EA15B5" w:rsidP="000D75EA">
      <w:pPr>
        <w:spacing w:before="0" w:beforeAutospacing="0" w:after="0" w:afterAutospacing="0" w:line="480" w:lineRule="auto"/>
        <w:contextualSpacing/>
        <w:rPr>
          <w:rFonts w:ascii="Times New Roman" w:hAnsi="Times New Roman" w:cs="Times New Roman"/>
          <w:sz w:val="24"/>
          <w:szCs w:val="24"/>
          <w:lang w:val="en-US"/>
        </w:rPr>
      </w:pPr>
      <w:r w:rsidRPr="00B148F7">
        <w:rPr>
          <w:rFonts w:ascii="Times New Roman" w:hAnsi="Times New Roman" w:cs="Times New Roman"/>
          <w:sz w:val="24"/>
          <w:szCs w:val="24"/>
          <w:lang w:val="en-US"/>
        </w:rPr>
        <w:t>Multivariate</w:t>
      </w:r>
      <w:r w:rsidR="008A595F" w:rsidRPr="00B148F7">
        <w:rPr>
          <w:rFonts w:ascii="Times New Roman" w:hAnsi="Times New Roman" w:cs="Times New Roman"/>
          <w:sz w:val="24"/>
          <w:szCs w:val="24"/>
          <w:lang w:val="en-US"/>
        </w:rPr>
        <w:t xml:space="preserve"> predictor</w:t>
      </w:r>
      <w:r w:rsidRPr="00B148F7">
        <w:rPr>
          <w:rFonts w:ascii="Times New Roman" w:hAnsi="Times New Roman" w:cs="Times New Roman"/>
          <w:sz w:val="24"/>
          <w:szCs w:val="24"/>
          <w:lang w:val="en-US"/>
        </w:rPr>
        <w:t xml:space="preserve">: </w:t>
      </w:r>
      <w:r w:rsidR="006606A3" w:rsidRPr="00B148F7">
        <w:rPr>
          <w:rFonts w:ascii="Times New Roman" w:hAnsi="Times New Roman" w:cs="Times New Roman"/>
          <w:sz w:val="24"/>
          <w:szCs w:val="24"/>
          <w:lang w:val="en-US"/>
        </w:rPr>
        <w:t>d</w:t>
      </w:r>
      <w:r w:rsidRPr="00B148F7">
        <w:rPr>
          <w:rFonts w:ascii="Times New Roman" w:hAnsi="Times New Roman" w:cs="Times New Roman"/>
          <w:sz w:val="24"/>
          <w:szCs w:val="24"/>
          <w:lang w:val="en-US"/>
        </w:rPr>
        <w:t>ifference in mean EPAP</w:t>
      </w:r>
      <w:r w:rsidR="006606A3" w:rsidRPr="00B148F7">
        <w:rPr>
          <w:rFonts w:ascii="Times New Roman" w:hAnsi="Times New Roman" w:cs="Times New Roman"/>
          <w:sz w:val="24"/>
          <w:szCs w:val="24"/>
          <w:lang w:val="en-US"/>
        </w:rPr>
        <w:t>,</w:t>
      </w:r>
      <w:r w:rsidRPr="00B148F7">
        <w:rPr>
          <w:rFonts w:ascii="Times New Roman" w:hAnsi="Times New Roman" w:cs="Times New Roman"/>
          <w:sz w:val="24"/>
          <w:szCs w:val="24"/>
          <w:lang w:val="en-US"/>
        </w:rPr>
        <w:t xml:space="preserve"> r=</w:t>
      </w:r>
      <w:r w:rsidR="006606A3" w:rsidRPr="00B148F7">
        <w:rPr>
          <w:rFonts w:ascii="Times New Roman" w:hAnsi="Times New Roman" w:cs="Times New Roman"/>
          <w:sz w:val="24"/>
          <w:szCs w:val="24"/>
          <w:lang w:val="en-US"/>
        </w:rPr>
        <w:t>–</w:t>
      </w:r>
      <w:r w:rsidRPr="00B148F7">
        <w:rPr>
          <w:rFonts w:ascii="Times New Roman" w:hAnsi="Times New Roman" w:cs="Times New Roman"/>
          <w:sz w:val="24"/>
          <w:szCs w:val="24"/>
          <w:lang w:val="en-US"/>
        </w:rPr>
        <w:t>0.43,</w:t>
      </w:r>
      <w:r w:rsidR="008A595F" w:rsidRPr="00B148F7">
        <w:rPr>
          <w:rFonts w:ascii="Times New Roman" w:hAnsi="Times New Roman" w:cs="Times New Roman"/>
          <w:sz w:val="24"/>
          <w:szCs w:val="24"/>
          <w:lang w:val="en-US"/>
        </w:rPr>
        <w:t xml:space="preserve"> adjusted r</w:t>
      </w:r>
      <w:r w:rsidR="008A595F" w:rsidRPr="00B148F7">
        <w:rPr>
          <w:rFonts w:ascii="Times New Roman" w:hAnsi="Times New Roman" w:cs="Times New Roman"/>
          <w:sz w:val="24"/>
          <w:szCs w:val="24"/>
          <w:vertAlign w:val="superscript"/>
          <w:lang w:val="en-US"/>
        </w:rPr>
        <w:t>2</w:t>
      </w:r>
      <w:r w:rsidR="008A595F" w:rsidRPr="00B148F7">
        <w:rPr>
          <w:rFonts w:ascii="Times New Roman" w:hAnsi="Times New Roman" w:cs="Times New Roman"/>
          <w:sz w:val="24"/>
          <w:szCs w:val="24"/>
          <w:lang w:val="en-US"/>
        </w:rPr>
        <w:t>=</w:t>
      </w:r>
      <w:r w:rsidR="00BD653F" w:rsidRPr="00B148F7">
        <w:rPr>
          <w:rFonts w:ascii="Times New Roman" w:hAnsi="Times New Roman" w:cs="Times New Roman"/>
          <w:sz w:val="24"/>
          <w:szCs w:val="24"/>
          <w:lang w:val="en-US"/>
        </w:rPr>
        <w:t>0.147</w:t>
      </w:r>
      <w:r w:rsidR="006606A3" w:rsidRPr="00B148F7">
        <w:rPr>
          <w:rFonts w:ascii="Times New Roman" w:hAnsi="Times New Roman" w:cs="Times New Roman"/>
          <w:sz w:val="24"/>
          <w:szCs w:val="24"/>
          <w:lang w:val="en-US"/>
        </w:rPr>
        <w:t>;</w:t>
      </w:r>
      <w:r w:rsidRPr="00B148F7">
        <w:rPr>
          <w:rFonts w:ascii="Times New Roman" w:hAnsi="Times New Roman" w:cs="Times New Roman"/>
          <w:sz w:val="24"/>
          <w:szCs w:val="24"/>
          <w:lang w:val="en-US"/>
        </w:rPr>
        <w:t xml:space="preserve"> p=0.036</w:t>
      </w:r>
      <w:r w:rsidR="007C405A" w:rsidRPr="00B148F7">
        <w:rPr>
          <w:rFonts w:ascii="Times New Roman" w:hAnsi="Times New Roman" w:cs="Times New Roman"/>
          <w:sz w:val="24"/>
          <w:szCs w:val="24"/>
          <w:lang w:val="en-US"/>
        </w:rPr>
        <w:t>.</w:t>
      </w:r>
    </w:p>
    <w:p w14:paraId="6D3EE488" w14:textId="77777777" w:rsidR="00AD4732" w:rsidRPr="00B148F7" w:rsidRDefault="00AD4732" w:rsidP="000D75EA">
      <w:pPr>
        <w:spacing w:before="0" w:beforeAutospacing="0" w:after="0" w:afterAutospacing="0" w:line="480" w:lineRule="auto"/>
        <w:rPr>
          <w:rFonts w:ascii="Times New Roman" w:hAnsi="Times New Roman" w:cs="Times New Roman"/>
          <w:sz w:val="24"/>
          <w:szCs w:val="24"/>
          <w:lang w:val="en-US"/>
        </w:rPr>
      </w:pPr>
    </w:p>
    <w:p w14:paraId="403DC926" w14:textId="3B863092" w:rsidR="00731A51" w:rsidRPr="00B148F7" w:rsidRDefault="00731A51" w:rsidP="000D75EA">
      <w:pPr>
        <w:spacing w:before="0" w:beforeAutospacing="0" w:after="0" w:afterAutospacing="0" w:line="480" w:lineRule="auto"/>
        <w:rPr>
          <w:rFonts w:ascii="Times New Roman" w:hAnsi="Times New Roman" w:cs="Times New Roman"/>
          <w:i/>
          <w:sz w:val="24"/>
          <w:szCs w:val="24"/>
          <w:lang w:val="en-US"/>
        </w:rPr>
      </w:pPr>
      <w:r w:rsidRPr="00B148F7">
        <w:rPr>
          <w:rFonts w:ascii="Times New Roman" w:hAnsi="Times New Roman" w:cs="Times New Roman"/>
          <w:i/>
          <w:sz w:val="24"/>
          <w:szCs w:val="24"/>
          <w:lang w:val="en-US"/>
        </w:rPr>
        <w:t>Difference (Auto-FixedEPAP)</w:t>
      </w:r>
      <w:r w:rsidR="00B352A9" w:rsidRPr="00B148F7">
        <w:rPr>
          <w:rFonts w:ascii="Times New Roman" w:hAnsi="Times New Roman" w:cs="Times New Roman"/>
          <w:i/>
          <w:sz w:val="24"/>
          <w:szCs w:val="24"/>
          <w:lang w:val="en-US"/>
        </w:rPr>
        <w:t xml:space="preserve"> in</w:t>
      </w:r>
      <w:r w:rsidRPr="00B148F7">
        <w:rPr>
          <w:rFonts w:ascii="Times New Roman" w:hAnsi="Times New Roman" w:cs="Times New Roman"/>
          <w:i/>
          <w:sz w:val="24"/>
          <w:szCs w:val="24"/>
          <w:lang w:val="en-US"/>
        </w:rPr>
        <w:t xml:space="preserve"> highest Transcutaneous C</w:t>
      </w:r>
      <w:r w:rsidR="007C405A" w:rsidRPr="00B148F7">
        <w:rPr>
          <w:rFonts w:ascii="Times New Roman" w:hAnsi="Times New Roman" w:cs="Times New Roman"/>
          <w:i/>
          <w:sz w:val="24"/>
          <w:szCs w:val="24"/>
          <w:lang w:val="en-US"/>
        </w:rPr>
        <w:t>O</w:t>
      </w:r>
      <w:r w:rsidRPr="00B148F7">
        <w:rPr>
          <w:rFonts w:ascii="Times New Roman" w:hAnsi="Times New Roman" w:cs="Times New Roman"/>
          <w:i/>
          <w:sz w:val="24"/>
          <w:szCs w:val="24"/>
          <w:vertAlign w:val="subscript"/>
          <w:lang w:val="en-US"/>
        </w:rPr>
        <w:t>2</w:t>
      </w:r>
      <w:r w:rsidRPr="00B148F7">
        <w:rPr>
          <w:rFonts w:ascii="Times New Roman" w:hAnsi="Times New Roman" w:cs="Times New Roman"/>
          <w:i/>
          <w:sz w:val="24"/>
          <w:szCs w:val="24"/>
          <w:lang w:val="en-US"/>
        </w:rPr>
        <w:t xml:space="preserve"> </w:t>
      </w:r>
    </w:p>
    <w:p w14:paraId="5D8F6FF1" w14:textId="5C88C120" w:rsidR="00C966D0" w:rsidRPr="00B148F7" w:rsidRDefault="008A595F"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Univariate predictor: </w:t>
      </w:r>
      <w:r w:rsidR="00C966D0" w:rsidRPr="00B148F7">
        <w:rPr>
          <w:rFonts w:ascii="Times New Roman" w:hAnsi="Times New Roman" w:cs="Times New Roman"/>
          <w:sz w:val="24"/>
          <w:szCs w:val="24"/>
          <w:lang w:val="en-US"/>
        </w:rPr>
        <w:t>COPD vs non-COPD group</w:t>
      </w:r>
      <w:r w:rsidRPr="00B148F7">
        <w:rPr>
          <w:rFonts w:ascii="Times New Roman" w:hAnsi="Times New Roman" w:cs="Times New Roman"/>
          <w:sz w:val="24"/>
          <w:szCs w:val="24"/>
          <w:lang w:val="en-US"/>
        </w:rPr>
        <w:t>:</w:t>
      </w:r>
      <w:r w:rsidR="00C966D0" w:rsidRPr="00B148F7">
        <w:rPr>
          <w:rFonts w:ascii="Times New Roman" w:hAnsi="Times New Roman" w:cs="Times New Roman"/>
          <w:sz w:val="24"/>
          <w:szCs w:val="24"/>
          <w:lang w:val="en-US"/>
        </w:rPr>
        <w:t xml:space="preserve"> r=</w:t>
      </w:r>
      <w:r w:rsidR="007C405A" w:rsidRPr="00B148F7">
        <w:rPr>
          <w:rFonts w:ascii="Times New Roman" w:hAnsi="Times New Roman" w:cs="Times New Roman"/>
          <w:sz w:val="24"/>
          <w:szCs w:val="24"/>
          <w:lang w:val="en-US"/>
        </w:rPr>
        <w:t>–</w:t>
      </w:r>
      <w:r w:rsidR="00C966D0" w:rsidRPr="00B148F7">
        <w:rPr>
          <w:rFonts w:ascii="Times New Roman" w:hAnsi="Times New Roman" w:cs="Times New Roman"/>
          <w:sz w:val="24"/>
          <w:szCs w:val="24"/>
          <w:lang w:val="en-US"/>
        </w:rPr>
        <w:t>0.421, adjusted r</w:t>
      </w:r>
      <w:r w:rsidR="00C966D0" w:rsidRPr="00B148F7">
        <w:rPr>
          <w:rFonts w:ascii="Times New Roman" w:hAnsi="Times New Roman" w:cs="Times New Roman"/>
          <w:sz w:val="24"/>
          <w:szCs w:val="24"/>
          <w:vertAlign w:val="superscript"/>
          <w:lang w:val="en-US"/>
        </w:rPr>
        <w:t>2</w:t>
      </w:r>
      <w:r w:rsidR="00C966D0" w:rsidRPr="00B148F7">
        <w:rPr>
          <w:rFonts w:ascii="Times New Roman" w:hAnsi="Times New Roman" w:cs="Times New Roman"/>
          <w:sz w:val="24"/>
          <w:szCs w:val="24"/>
          <w:lang w:val="en-US"/>
        </w:rPr>
        <w:t>=0.14</w:t>
      </w:r>
      <w:r w:rsidR="007C405A" w:rsidRPr="00B148F7">
        <w:rPr>
          <w:rFonts w:ascii="Times New Roman" w:hAnsi="Times New Roman" w:cs="Times New Roman"/>
          <w:sz w:val="24"/>
          <w:szCs w:val="24"/>
          <w:lang w:val="en-US"/>
        </w:rPr>
        <w:t>;</w:t>
      </w:r>
      <w:r w:rsidR="00C966D0" w:rsidRPr="00B148F7">
        <w:rPr>
          <w:rFonts w:ascii="Times New Roman" w:hAnsi="Times New Roman" w:cs="Times New Roman"/>
          <w:sz w:val="24"/>
          <w:szCs w:val="24"/>
          <w:lang w:val="en-US"/>
        </w:rPr>
        <w:t xml:space="preserve"> p=0.04</w:t>
      </w:r>
      <w:r w:rsidR="007C405A" w:rsidRPr="00B148F7">
        <w:rPr>
          <w:rFonts w:ascii="Times New Roman" w:hAnsi="Times New Roman" w:cs="Times New Roman"/>
          <w:sz w:val="24"/>
          <w:szCs w:val="24"/>
          <w:lang w:val="en-US"/>
        </w:rPr>
        <w:t>.</w:t>
      </w:r>
    </w:p>
    <w:p w14:paraId="670838B9" w14:textId="77777777" w:rsidR="00441136" w:rsidRPr="00B148F7" w:rsidRDefault="00441136" w:rsidP="000D75EA">
      <w:pPr>
        <w:spacing w:before="0" w:beforeAutospacing="0" w:after="0" w:afterAutospacing="0" w:line="480" w:lineRule="auto"/>
        <w:rPr>
          <w:rFonts w:ascii="Times New Roman" w:hAnsi="Times New Roman" w:cs="Times New Roman"/>
          <w:sz w:val="24"/>
          <w:szCs w:val="24"/>
          <w:lang w:val="en-US"/>
        </w:rPr>
      </w:pPr>
    </w:p>
    <w:p w14:paraId="382398AA" w14:textId="3FC2C201" w:rsidR="002435AA" w:rsidRPr="00B148F7" w:rsidRDefault="00441136" w:rsidP="000D75EA">
      <w:pPr>
        <w:spacing w:before="0" w:beforeAutospacing="0" w:after="0" w:afterAutospacing="0" w:line="480" w:lineRule="auto"/>
        <w:rPr>
          <w:rFonts w:ascii="Times New Roman" w:hAnsi="Times New Roman" w:cs="Times New Roman"/>
          <w:b/>
          <w:sz w:val="24"/>
          <w:szCs w:val="24"/>
          <w:lang w:val="en-US"/>
        </w:rPr>
      </w:pPr>
      <w:r w:rsidRPr="00B148F7">
        <w:rPr>
          <w:rFonts w:ascii="Times New Roman" w:hAnsi="Times New Roman" w:cs="Times New Roman"/>
          <w:b/>
          <w:sz w:val="24"/>
          <w:szCs w:val="24"/>
          <w:lang w:val="en-US"/>
        </w:rPr>
        <w:t>SUMMARY</w:t>
      </w:r>
    </w:p>
    <w:p w14:paraId="5508C2D5" w14:textId="56382CB0" w:rsidR="001075F3" w:rsidRPr="00B148F7" w:rsidRDefault="00BC5872" w:rsidP="000D75EA">
      <w:pPr>
        <w:spacing w:before="0" w:beforeAutospacing="0" w:after="0" w:afterAutospacing="0" w:line="480" w:lineRule="auto"/>
        <w:rPr>
          <w:rFonts w:ascii="Times New Roman" w:hAnsi="Times New Roman" w:cs="Times New Roman"/>
          <w:sz w:val="24"/>
          <w:szCs w:val="24"/>
          <w:lang w:val="en-US"/>
        </w:rPr>
      </w:pPr>
      <w:r w:rsidRPr="00B148F7">
        <w:rPr>
          <w:rFonts w:ascii="Times New Roman" w:hAnsi="Times New Roman" w:cs="Times New Roman"/>
          <w:sz w:val="24"/>
          <w:szCs w:val="24"/>
          <w:lang w:val="en-US"/>
        </w:rPr>
        <w:t xml:space="preserve">There were no predictors of the difference in AHI. </w:t>
      </w:r>
      <w:r w:rsidR="00FD3378" w:rsidRPr="00B148F7">
        <w:rPr>
          <w:rFonts w:ascii="Times New Roman" w:hAnsi="Times New Roman" w:cs="Times New Roman"/>
          <w:sz w:val="24"/>
          <w:szCs w:val="24"/>
          <w:lang w:val="en-US"/>
        </w:rPr>
        <w:t>T</w:t>
      </w:r>
      <w:r w:rsidR="001075F3" w:rsidRPr="00B148F7">
        <w:rPr>
          <w:rFonts w:ascii="Times New Roman" w:hAnsi="Times New Roman" w:cs="Times New Roman"/>
          <w:sz w:val="24"/>
          <w:szCs w:val="24"/>
          <w:lang w:val="en-US"/>
        </w:rPr>
        <w:t>he difference in mean EPAP was the only predictor of difference in ODI3% (r=</w:t>
      </w:r>
      <w:r w:rsidR="00702A48" w:rsidRPr="00B148F7">
        <w:rPr>
          <w:rFonts w:ascii="Times New Roman" w:hAnsi="Times New Roman" w:cs="Times New Roman"/>
          <w:sz w:val="24"/>
          <w:szCs w:val="24"/>
          <w:lang w:val="en-US"/>
        </w:rPr>
        <w:t>–</w:t>
      </w:r>
      <w:r w:rsidR="001075F3" w:rsidRPr="00B148F7">
        <w:rPr>
          <w:rFonts w:ascii="Times New Roman" w:hAnsi="Times New Roman" w:cs="Times New Roman"/>
          <w:sz w:val="24"/>
          <w:szCs w:val="24"/>
          <w:lang w:val="en-US"/>
        </w:rPr>
        <w:t>0.418, adjusted r</w:t>
      </w:r>
      <w:r w:rsidR="001075F3" w:rsidRPr="00B148F7">
        <w:rPr>
          <w:rFonts w:ascii="Times New Roman" w:hAnsi="Times New Roman" w:cs="Times New Roman"/>
          <w:sz w:val="24"/>
          <w:szCs w:val="24"/>
          <w:vertAlign w:val="superscript"/>
          <w:lang w:val="en-US"/>
        </w:rPr>
        <w:t>2</w:t>
      </w:r>
      <w:r w:rsidR="001075F3" w:rsidRPr="00B148F7">
        <w:rPr>
          <w:rFonts w:ascii="Times New Roman" w:hAnsi="Times New Roman" w:cs="Times New Roman"/>
          <w:sz w:val="24"/>
          <w:szCs w:val="24"/>
          <w:lang w:val="en-US"/>
        </w:rPr>
        <w:t>=0.139</w:t>
      </w:r>
      <w:r w:rsidR="00702A48" w:rsidRPr="00B148F7">
        <w:rPr>
          <w:rFonts w:ascii="Times New Roman" w:hAnsi="Times New Roman" w:cs="Times New Roman"/>
          <w:sz w:val="24"/>
          <w:szCs w:val="24"/>
          <w:lang w:val="en-US"/>
        </w:rPr>
        <w:t>;</w:t>
      </w:r>
      <w:r w:rsidR="00717F51" w:rsidRPr="00B148F7">
        <w:rPr>
          <w:rFonts w:ascii="Times New Roman" w:hAnsi="Times New Roman" w:cs="Times New Roman"/>
          <w:sz w:val="24"/>
          <w:szCs w:val="24"/>
          <w:lang w:val="en-US"/>
        </w:rPr>
        <w:t xml:space="preserve"> p=</w:t>
      </w:r>
      <w:r w:rsidR="001075F3" w:rsidRPr="00B148F7">
        <w:rPr>
          <w:rFonts w:ascii="Times New Roman" w:hAnsi="Times New Roman" w:cs="Times New Roman"/>
          <w:sz w:val="24"/>
          <w:szCs w:val="24"/>
          <w:lang w:val="en-US"/>
        </w:rPr>
        <w:t>0.038) and</w:t>
      </w:r>
      <w:r w:rsidRPr="00B148F7">
        <w:rPr>
          <w:rFonts w:ascii="Times New Roman" w:hAnsi="Times New Roman" w:cs="Times New Roman"/>
          <w:sz w:val="24"/>
          <w:szCs w:val="24"/>
          <w:lang w:val="en-US"/>
        </w:rPr>
        <w:t xml:space="preserve"> </w:t>
      </w:r>
      <w:r w:rsidR="00EC1381" w:rsidRPr="00B148F7">
        <w:rPr>
          <w:rFonts w:ascii="Times New Roman" w:hAnsi="Times New Roman" w:cs="Times New Roman"/>
          <w:sz w:val="24"/>
          <w:szCs w:val="24"/>
          <w:lang w:val="en-US"/>
        </w:rPr>
        <w:t>mean oxygen saturation (r=0.47, adjusted r</w:t>
      </w:r>
      <w:r w:rsidR="00EC1381" w:rsidRPr="00B148F7">
        <w:rPr>
          <w:rFonts w:ascii="Times New Roman" w:hAnsi="Times New Roman" w:cs="Times New Roman"/>
          <w:sz w:val="24"/>
          <w:szCs w:val="24"/>
          <w:vertAlign w:val="superscript"/>
          <w:lang w:val="en-US"/>
        </w:rPr>
        <w:t>2</w:t>
      </w:r>
      <w:r w:rsidR="00EC1381" w:rsidRPr="00B148F7">
        <w:rPr>
          <w:rFonts w:ascii="Times New Roman" w:hAnsi="Times New Roman" w:cs="Times New Roman"/>
          <w:sz w:val="24"/>
          <w:szCs w:val="24"/>
          <w:lang w:val="en-US"/>
        </w:rPr>
        <w:t xml:space="preserve">=0.19; p=0.017) between the 2 modes. The difference in mean EPAP </w:t>
      </w:r>
      <w:r w:rsidRPr="00B148F7">
        <w:rPr>
          <w:rFonts w:ascii="Times New Roman" w:hAnsi="Times New Roman" w:cs="Times New Roman"/>
          <w:sz w:val="24"/>
          <w:szCs w:val="24"/>
          <w:lang w:val="en-US"/>
        </w:rPr>
        <w:t>was an independent predictor, along with 95</w:t>
      </w:r>
      <w:r w:rsidRPr="00B148F7">
        <w:rPr>
          <w:rFonts w:ascii="Times New Roman" w:hAnsi="Times New Roman" w:cs="Times New Roman"/>
          <w:sz w:val="24"/>
          <w:szCs w:val="24"/>
          <w:vertAlign w:val="superscript"/>
          <w:lang w:val="en-US"/>
        </w:rPr>
        <w:t>th</w:t>
      </w:r>
      <w:r w:rsidRPr="00B148F7">
        <w:rPr>
          <w:rFonts w:ascii="Times New Roman" w:hAnsi="Times New Roman" w:cs="Times New Roman"/>
          <w:sz w:val="24"/>
          <w:szCs w:val="24"/>
          <w:lang w:val="en-US"/>
        </w:rPr>
        <w:t xml:space="preserve"> centile leak of</w:t>
      </w:r>
      <w:r w:rsidR="001075F3" w:rsidRPr="00B148F7">
        <w:rPr>
          <w:rFonts w:ascii="Times New Roman" w:hAnsi="Times New Roman" w:cs="Times New Roman"/>
          <w:sz w:val="24"/>
          <w:szCs w:val="24"/>
          <w:lang w:val="en-US"/>
        </w:rPr>
        <w:t xml:space="preserve"> ODI4% (</w:t>
      </w:r>
      <w:r w:rsidRPr="00B148F7">
        <w:rPr>
          <w:rFonts w:ascii="Times New Roman" w:hAnsi="Times New Roman" w:cs="Times New Roman"/>
          <w:sz w:val="24"/>
          <w:szCs w:val="24"/>
          <w:lang w:val="en-US"/>
        </w:rPr>
        <w:t>0.585, adjusted r</w:t>
      </w:r>
      <w:r w:rsidRPr="00B148F7">
        <w:rPr>
          <w:rFonts w:ascii="Times New Roman" w:hAnsi="Times New Roman" w:cs="Times New Roman"/>
          <w:sz w:val="24"/>
          <w:szCs w:val="24"/>
          <w:vertAlign w:val="superscript"/>
          <w:lang w:val="en-US"/>
        </w:rPr>
        <w:t>2</w:t>
      </w:r>
      <w:r w:rsidRPr="00B148F7">
        <w:rPr>
          <w:rFonts w:ascii="Times New Roman" w:hAnsi="Times New Roman" w:cs="Times New Roman"/>
          <w:sz w:val="24"/>
          <w:szCs w:val="24"/>
          <w:lang w:val="en-US"/>
        </w:rPr>
        <w:t>=0.282, p=0.010</w:t>
      </w:r>
      <w:r w:rsidR="001075F3" w:rsidRPr="00B148F7">
        <w:rPr>
          <w:rFonts w:ascii="Times New Roman" w:hAnsi="Times New Roman" w:cs="Times New Roman"/>
          <w:sz w:val="24"/>
          <w:szCs w:val="24"/>
          <w:lang w:val="en-US"/>
        </w:rPr>
        <w:t>)</w:t>
      </w:r>
      <w:r w:rsidR="00EC1381" w:rsidRPr="00B148F7">
        <w:rPr>
          <w:rFonts w:ascii="Times New Roman" w:hAnsi="Times New Roman" w:cs="Times New Roman"/>
          <w:sz w:val="24"/>
          <w:szCs w:val="24"/>
          <w:lang w:val="en-US"/>
        </w:rPr>
        <w:t>.</w:t>
      </w:r>
      <w:r w:rsidR="00717F51" w:rsidRPr="00B148F7">
        <w:rPr>
          <w:rFonts w:ascii="Times New Roman" w:hAnsi="Times New Roman" w:cs="Times New Roman"/>
          <w:sz w:val="24"/>
          <w:szCs w:val="24"/>
          <w:lang w:val="en-US"/>
        </w:rPr>
        <w:t xml:space="preserve"> </w:t>
      </w:r>
      <w:r w:rsidR="00702A48" w:rsidRPr="00B148F7">
        <w:rPr>
          <w:rFonts w:ascii="Times New Roman" w:hAnsi="Times New Roman" w:cs="Times New Roman"/>
          <w:sz w:val="24"/>
          <w:szCs w:val="24"/>
          <w:lang w:val="en-US"/>
        </w:rPr>
        <w:t>U</w:t>
      </w:r>
      <w:r w:rsidR="001075F3" w:rsidRPr="00B148F7">
        <w:rPr>
          <w:rFonts w:ascii="Times New Roman" w:hAnsi="Times New Roman" w:cs="Times New Roman"/>
          <w:sz w:val="24"/>
          <w:szCs w:val="24"/>
          <w:lang w:val="en-US"/>
        </w:rPr>
        <w:t xml:space="preserve">nivariate predictors of the difference between modes of time </w:t>
      </w:r>
      <w:r w:rsidR="001075F3" w:rsidRPr="00B148F7">
        <w:rPr>
          <w:rFonts w:ascii="Times New Roman" w:hAnsi="Times New Roman" w:cs="Times New Roman"/>
          <w:sz w:val="24"/>
          <w:szCs w:val="24"/>
          <w:lang w:val="en-US"/>
        </w:rPr>
        <w:lastRenderedPageBreak/>
        <w:t>with oxygen saturation&lt;90% were the difference in</w:t>
      </w:r>
      <w:r w:rsidR="00EC1381" w:rsidRPr="00B148F7">
        <w:rPr>
          <w:rFonts w:ascii="Times New Roman" w:hAnsi="Times New Roman" w:cs="Times New Roman"/>
          <w:sz w:val="24"/>
          <w:szCs w:val="24"/>
          <w:lang w:val="en-US"/>
        </w:rPr>
        <w:t xml:space="preserve"> median leak, difference in</w:t>
      </w:r>
      <w:r w:rsidR="001075F3" w:rsidRPr="00B148F7">
        <w:rPr>
          <w:rFonts w:ascii="Times New Roman" w:hAnsi="Times New Roman" w:cs="Times New Roman"/>
          <w:sz w:val="24"/>
          <w:szCs w:val="24"/>
          <w:lang w:val="en-US"/>
        </w:rPr>
        <w:t xml:space="preserve"> mean EPAP, the difference in mean IPAP and male gender. </w:t>
      </w:r>
      <w:r w:rsidR="00EC1381" w:rsidRPr="00B148F7">
        <w:rPr>
          <w:rFonts w:ascii="Times New Roman" w:hAnsi="Times New Roman" w:cs="Times New Roman"/>
          <w:sz w:val="24"/>
          <w:szCs w:val="24"/>
          <w:lang w:val="en-US"/>
        </w:rPr>
        <w:t>The</w:t>
      </w:r>
      <w:r w:rsidR="001075F3" w:rsidRPr="00B148F7">
        <w:rPr>
          <w:rFonts w:ascii="Times New Roman" w:hAnsi="Times New Roman" w:cs="Times New Roman"/>
          <w:sz w:val="24"/>
          <w:szCs w:val="24"/>
          <w:lang w:val="en-US"/>
        </w:rPr>
        <w:t xml:space="preserve"> difference in </w:t>
      </w:r>
      <w:r w:rsidR="00EC1381" w:rsidRPr="00B148F7">
        <w:rPr>
          <w:rFonts w:ascii="Times New Roman" w:hAnsi="Times New Roman" w:cs="Times New Roman"/>
          <w:sz w:val="24"/>
          <w:szCs w:val="24"/>
          <w:lang w:val="en-US"/>
        </w:rPr>
        <w:t xml:space="preserve">median leak and </w:t>
      </w:r>
      <w:r w:rsidR="001075F3" w:rsidRPr="00B148F7">
        <w:rPr>
          <w:rFonts w:ascii="Times New Roman" w:hAnsi="Times New Roman" w:cs="Times New Roman"/>
          <w:sz w:val="24"/>
          <w:szCs w:val="24"/>
          <w:lang w:val="en-US"/>
        </w:rPr>
        <w:t>mean EPAP w</w:t>
      </w:r>
      <w:r w:rsidR="00EC1381" w:rsidRPr="00B148F7">
        <w:rPr>
          <w:rFonts w:ascii="Times New Roman" w:hAnsi="Times New Roman" w:cs="Times New Roman"/>
          <w:sz w:val="24"/>
          <w:szCs w:val="24"/>
          <w:lang w:val="en-US"/>
        </w:rPr>
        <w:t>ere</w:t>
      </w:r>
      <w:r w:rsidR="001075F3" w:rsidRPr="00B148F7">
        <w:rPr>
          <w:rFonts w:ascii="Times New Roman" w:hAnsi="Times New Roman" w:cs="Times New Roman"/>
          <w:sz w:val="24"/>
          <w:szCs w:val="24"/>
          <w:lang w:val="en-US"/>
        </w:rPr>
        <w:t xml:space="preserve"> significant in multivariate analysis (r=</w:t>
      </w:r>
      <w:r w:rsidR="00B279EE" w:rsidRPr="00B148F7">
        <w:rPr>
          <w:rFonts w:ascii="Times New Roman" w:hAnsi="Times New Roman" w:cs="Times New Roman"/>
          <w:sz w:val="24"/>
          <w:szCs w:val="24"/>
          <w:lang w:val="en-US"/>
        </w:rPr>
        <w:t>–</w:t>
      </w:r>
      <w:r w:rsidR="001075F3" w:rsidRPr="00B148F7">
        <w:rPr>
          <w:rFonts w:ascii="Times New Roman" w:hAnsi="Times New Roman" w:cs="Times New Roman"/>
          <w:sz w:val="24"/>
          <w:szCs w:val="24"/>
          <w:lang w:val="en-US"/>
        </w:rPr>
        <w:t>0.</w:t>
      </w:r>
      <w:r w:rsidR="00EC1381" w:rsidRPr="00B148F7">
        <w:rPr>
          <w:rFonts w:ascii="Times New Roman" w:hAnsi="Times New Roman" w:cs="Times New Roman"/>
          <w:sz w:val="24"/>
          <w:szCs w:val="24"/>
          <w:lang w:val="en-US"/>
        </w:rPr>
        <w:t>622</w:t>
      </w:r>
      <w:r w:rsidR="001075F3" w:rsidRPr="00B148F7">
        <w:rPr>
          <w:rFonts w:ascii="Times New Roman" w:hAnsi="Times New Roman" w:cs="Times New Roman"/>
          <w:sz w:val="24"/>
          <w:szCs w:val="24"/>
          <w:lang w:val="en-US"/>
        </w:rPr>
        <w:t>, adjusted r</w:t>
      </w:r>
      <w:r w:rsidR="001075F3" w:rsidRPr="00B148F7">
        <w:rPr>
          <w:rFonts w:ascii="Times New Roman" w:hAnsi="Times New Roman" w:cs="Times New Roman"/>
          <w:sz w:val="24"/>
          <w:szCs w:val="24"/>
          <w:vertAlign w:val="superscript"/>
          <w:lang w:val="en-US"/>
        </w:rPr>
        <w:t>2</w:t>
      </w:r>
      <w:r w:rsidR="001075F3" w:rsidRPr="00B148F7">
        <w:rPr>
          <w:rFonts w:ascii="Times New Roman" w:hAnsi="Times New Roman" w:cs="Times New Roman"/>
          <w:sz w:val="24"/>
          <w:szCs w:val="24"/>
          <w:lang w:val="en-US"/>
        </w:rPr>
        <w:t>=0.</w:t>
      </w:r>
      <w:r w:rsidR="00EC1381" w:rsidRPr="00B148F7">
        <w:rPr>
          <w:rFonts w:ascii="Times New Roman" w:hAnsi="Times New Roman" w:cs="Times New Roman"/>
          <w:sz w:val="24"/>
          <w:szCs w:val="24"/>
          <w:lang w:val="en-US"/>
        </w:rPr>
        <w:t>331</w:t>
      </w:r>
      <w:r w:rsidR="00B279EE" w:rsidRPr="00B148F7">
        <w:rPr>
          <w:rFonts w:ascii="Times New Roman" w:hAnsi="Times New Roman" w:cs="Times New Roman"/>
          <w:sz w:val="24"/>
          <w:szCs w:val="24"/>
          <w:lang w:val="en-US"/>
        </w:rPr>
        <w:t>;</w:t>
      </w:r>
      <w:r w:rsidR="001075F3" w:rsidRPr="00B148F7">
        <w:rPr>
          <w:rFonts w:ascii="Times New Roman" w:hAnsi="Times New Roman" w:cs="Times New Roman"/>
          <w:sz w:val="24"/>
          <w:szCs w:val="24"/>
          <w:lang w:val="en-US"/>
        </w:rPr>
        <w:t xml:space="preserve"> p=0.0</w:t>
      </w:r>
      <w:r w:rsidR="00EC1381" w:rsidRPr="00B148F7">
        <w:rPr>
          <w:rFonts w:ascii="Times New Roman" w:hAnsi="Times New Roman" w:cs="Times New Roman"/>
          <w:sz w:val="24"/>
          <w:szCs w:val="24"/>
          <w:lang w:val="en-US"/>
        </w:rPr>
        <w:t>05</w:t>
      </w:r>
      <w:r w:rsidR="001075F3" w:rsidRPr="00B148F7">
        <w:rPr>
          <w:rFonts w:ascii="Times New Roman" w:hAnsi="Times New Roman" w:cs="Times New Roman"/>
          <w:sz w:val="24"/>
          <w:szCs w:val="24"/>
          <w:lang w:val="en-US"/>
        </w:rPr>
        <w:t>). The only predictor of the difference in highest TcCO</w:t>
      </w:r>
      <w:r w:rsidR="001075F3" w:rsidRPr="00B148F7">
        <w:rPr>
          <w:rFonts w:ascii="Times New Roman" w:hAnsi="Times New Roman" w:cs="Times New Roman"/>
          <w:sz w:val="24"/>
          <w:szCs w:val="24"/>
          <w:vertAlign w:val="subscript"/>
          <w:lang w:val="en-US"/>
        </w:rPr>
        <w:t>2</w:t>
      </w:r>
      <w:r w:rsidR="001075F3" w:rsidRPr="00B148F7">
        <w:rPr>
          <w:rFonts w:ascii="Times New Roman" w:hAnsi="Times New Roman" w:cs="Times New Roman"/>
          <w:sz w:val="24"/>
          <w:szCs w:val="24"/>
          <w:lang w:val="en-US"/>
        </w:rPr>
        <w:t xml:space="preserve"> was COPD vs non-COPD group (p=0.04). </w:t>
      </w:r>
      <w:r w:rsidR="00B279EE" w:rsidRPr="00B148F7">
        <w:rPr>
          <w:rFonts w:ascii="Times New Roman" w:hAnsi="Times New Roman" w:cs="Times New Roman"/>
          <w:sz w:val="24"/>
          <w:szCs w:val="24"/>
          <w:lang w:val="en-US"/>
        </w:rPr>
        <w:t>U</w:t>
      </w:r>
      <w:r w:rsidR="001075F3" w:rsidRPr="00B148F7">
        <w:rPr>
          <w:rFonts w:ascii="Times New Roman" w:hAnsi="Times New Roman" w:cs="Times New Roman"/>
          <w:sz w:val="24"/>
          <w:szCs w:val="24"/>
          <w:lang w:val="en-US"/>
        </w:rPr>
        <w:t>nivariate predictors of the difference in mean TcCO</w:t>
      </w:r>
      <w:r w:rsidR="001075F3" w:rsidRPr="00B148F7">
        <w:rPr>
          <w:rFonts w:ascii="Times New Roman" w:hAnsi="Times New Roman" w:cs="Times New Roman"/>
          <w:sz w:val="24"/>
          <w:szCs w:val="24"/>
          <w:vertAlign w:val="subscript"/>
          <w:lang w:val="en-US"/>
        </w:rPr>
        <w:t>2</w:t>
      </w:r>
      <w:r w:rsidR="001075F3" w:rsidRPr="00B148F7">
        <w:rPr>
          <w:rFonts w:ascii="Times New Roman" w:hAnsi="Times New Roman" w:cs="Times New Roman"/>
          <w:sz w:val="24"/>
          <w:szCs w:val="24"/>
          <w:lang w:val="en-US"/>
        </w:rPr>
        <w:t xml:space="preserve"> were difference in mean EPAP, COPD vs non-COPD group, and age; only the difference in mean EPAP was significant in multivariate analysis (r=</w:t>
      </w:r>
      <w:r w:rsidR="00B279EE" w:rsidRPr="00B148F7">
        <w:rPr>
          <w:rFonts w:ascii="Times New Roman" w:hAnsi="Times New Roman" w:cs="Times New Roman"/>
          <w:sz w:val="24"/>
          <w:szCs w:val="24"/>
          <w:lang w:val="en-US"/>
        </w:rPr>
        <w:t>–</w:t>
      </w:r>
      <w:r w:rsidR="001075F3" w:rsidRPr="00B148F7">
        <w:rPr>
          <w:rFonts w:ascii="Times New Roman" w:hAnsi="Times New Roman" w:cs="Times New Roman"/>
          <w:sz w:val="24"/>
          <w:szCs w:val="24"/>
          <w:lang w:val="en-US"/>
        </w:rPr>
        <w:t>0.43, adjusted r</w:t>
      </w:r>
      <w:r w:rsidR="001075F3" w:rsidRPr="00B148F7">
        <w:rPr>
          <w:rFonts w:ascii="Times New Roman" w:hAnsi="Times New Roman" w:cs="Times New Roman"/>
          <w:sz w:val="24"/>
          <w:szCs w:val="24"/>
          <w:vertAlign w:val="superscript"/>
          <w:lang w:val="en-US"/>
        </w:rPr>
        <w:t>2</w:t>
      </w:r>
      <w:r w:rsidR="001075F3" w:rsidRPr="00B148F7">
        <w:rPr>
          <w:rFonts w:ascii="Times New Roman" w:hAnsi="Times New Roman" w:cs="Times New Roman"/>
          <w:sz w:val="24"/>
          <w:szCs w:val="24"/>
          <w:lang w:val="en-US"/>
        </w:rPr>
        <w:t>=0.147</w:t>
      </w:r>
      <w:r w:rsidR="00B279EE" w:rsidRPr="00B148F7">
        <w:rPr>
          <w:rFonts w:ascii="Times New Roman" w:hAnsi="Times New Roman" w:cs="Times New Roman"/>
          <w:sz w:val="24"/>
          <w:szCs w:val="24"/>
          <w:lang w:val="en-US"/>
        </w:rPr>
        <w:t xml:space="preserve">; </w:t>
      </w:r>
      <w:r w:rsidR="001075F3" w:rsidRPr="00B148F7">
        <w:rPr>
          <w:rFonts w:ascii="Times New Roman" w:hAnsi="Times New Roman" w:cs="Times New Roman"/>
          <w:sz w:val="24"/>
          <w:szCs w:val="24"/>
          <w:lang w:val="en-US"/>
        </w:rPr>
        <w:t>p=0.</w:t>
      </w:r>
      <w:bookmarkStart w:id="0" w:name="_GoBack"/>
      <w:bookmarkEnd w:id="0"/>
      <w:r w:rsidR="001075F3" w:rsidRPr="00B148F7">
        <w:rPr>
          <w:rFonts w:ascii="Times New Roman" w:hAnsi="Times New Roman" w:cs="Times New Roman"/>
          <w:sz w:val="24"/>
          <w:szCs w:val="24"/>
          <w:lang w:val="en-US"/>
        </w:rPr>
        <w:t>036).</w:t>
      </w:r>
    </w:p>
    <w:sectPr w:rsidR="001075F3" w:rsidRPr="00B148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CCFB" w14:textId="77777777" w:rsidR="00932F25" w:rsidRDefault="00932F25" w:rsidP="00D74433">
      <w:pPr>
        <w:spacing w:before="0" w:after="0"/>
      </w:pPr>
      <w:r>
        <w:separator/>
      </w:r>
    </w:p>
  </w:endnote>
  <w:endnote w:type="continuationSeparator" w:id="0">
    <w:p w14:paraId="0DAE845C" w14:textId="77777777" w:rsidR="00932F25" w:rsidRDefault="00932F25" w:rsidP="00D744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52960"/>
      <w:docPartObj>
        <w:docPartGallery w:val="Page Numbers (Bottom of Page)"/>
        <w:docPartUnique/>
      </w:docPartObj>
    </w:sdtPr>
    <w:sdtEndPr>
      <w:rPr>
        <w:noProof/>
      </w:rPr>
    </w:sdtEndPr>
    <w:sdtContent>
      <w:p w14:paraId="0960D359" w14:textId="14C9DDA3" w:rsidR="0035310A" w:rsidRDefault="0035310A">
        <w:pPr>
          <w:pStyle w:val="Footer"/>
          <w:jc w:val="right"/>
        </w:pPr>
        <w:r>
          <w:fldChar w:fldCharType="begin"/>
        </w:r>
        <w:r>
          <w:instrText xml:space="preserve"> PAGE   \* MERGEFORMAT </w:instrText>
        </w:r>
        <w:r>
          <w:fldChar w:fldCharType="separate"/>
        </w:r>
        <w:r w:rsidR="00B148F7">
          <w:rPr>
            <w:noProof/>
          </w:rPr>
          <w:t>1</w:t>
        </w:r>
        <w:r>
          <w:rPr>
            <w:noProof/>
          </w:rPr>
          <w:fldChar w:fldCharType="end"/>
        </w:r>
      </w:p>
    </w:sdtContent>
  </w:sdt>
  <w:p w14:paraId="7A5B1F6A" w14:textId="77777777" w:rsidR="0035310A" w:rsidRDefault="003531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3AAB4" w14:textId="77777777" w:rsidR="00932F25" w:rsidRDefault="00932F25" w:rsidP="00D74433">
      <w:pPr>
        <w:spacing w:before="0" w:after="0"/>
      </w:pPr>
      <w:r>
        <w:separator/>
      </w:r>
    </w:p>
  </w:footnote>
  <w:footnote w:type="continuationSeparator" w:id="0">
    <w:p w14:paraId="2F389769" w14:textId="77777777" w:rsidR="00932F25" w:rsidRDefault="00932F25" w:rsidP="00D74433">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549"/>
    <w:multiLevelType w:val="hybridMultilevel"/>
    <w:tmpl w:val="A18C208E"/>
    <w:lvl w:ilvl="0" w:tplc="31B8C2E6">
      <w:start w:val="9"/>
      <w:numFmt w:val="bullet"/>
      <w:lvlText w:val="-"/>
      <w:lvlJc w:val="left"/>
      <w:pPr>
        <w:tabs>
          <w:tab w:val="num" w:pos="1074"/>
        </w:tabs>
        <w:ind w:left="1074" w:hanging="360"/>
      </w:pPr>
      <w:rPr>
        <w:rFonts w:ascii="Arial" w:eastAsia="Times New Roman" w:hAnsi="Arial" w:hint="default"/>
      </w:rPr>
    </w:lvl>
    <w:lvl w:ilvl="1" w:tplc="0C090003" w:tentative="1">
      <w:start w:val="1"/>
      <w:numFmt w:val="bullet"/>
      <w:lvlText w:val="o"/>
      <w:lvlJc w:val="left"/>
      <w:pPr>
        <w:tabs>
          <w:tab w:val="num" w:pos="1794"/>
        </w:tabs>
        <w:ind w:left="1794" w:hanging="360"/>
      </w:pPr>
      <w:rPr>
        <w:rFonts w:ascii="Courier New" w:hAnsi="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1">
    <w:nsid w:val="53954BD0"/>
    <w:multiLevelType w:val="hybridMultilevel"/>
    <w:tmpl w:val="2D06974E"/>
    <w:lvl w:ilvl="0" w:tplc="CE1C7E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591F95"/>
    <w:multiLevelType w:val="hybridMultilevel"/>
    <w:tmpl w:val="BDF04E62"/>
    <w:lvl w:ilvl="0" w:tplc="2610830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1CB675E"/>
    <w:multiLevelType w:val="hybridMultilevel"/>
    <w:tmpl w:val="805E2F0E"/>
    <w:lvl w:ilvl="0" w:tplc="7F905020">
      <w:numFmt w:val="bullet"/>
      <w:lvlText w:val=""/>
      <w:lvlJc w:val="left"/>
      <w:pPr>
        <w:ind w:left="720" w:hanging="360"/>
      </w:pPr>
      <w:rPr>
        <w:rFonts w:ascii="Symbol" w:eastAsia="Times New Roman" w:hAnsi="Symbol" w:hint="default"/>
      </w:rPr>
    </w:lvl>
    <w:lvl w:ilvl="1" w:tplc="A1FCA7BC">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1667C2"/>
    <w:multiLevelType w:val="singleLevel"/>
    <w:tmpl w:val="2610830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FB3955-388F-404E-B5A1-B39E327364E6}"/>
    <w:docVar w:name="dgnword-eventsink" w:val="81429240"/>
  </w:docVars>
  <w:rsids>
    <w:rsidRoot w:val="00DD5316"/>
    <w:rsid w:val="00007BE3"/>
    <w:rsid w:val="00015703"/>
    <w:rsid w:val="0003553E"/>
    <w:rsid w:val="0003693E"/>
    <w:rsid w:val="000520C9"/>
    <w:rsid w:val="00064C66"/>
    <w:rsid w:val="0007593D"/>
    <w:rsid w:val="0007764D"/>
    <w:rsid w:val="00085563"/>
    <w:rsid w:val="00093EF9"/>
    <w:rsid w:val="000C162E"/>
    <w:rsid w:val="000D5883"/>
    <w:rsid w:val="000D75EA"/>
    <w:rsid w:val="000F4171"/>
    <w:rsid w:val="00105953"/>
    <w:rsid w:val="001075F3"/>
    <w:rsid w:val="00120B4F"/>
    <w:rsid w:val="00120BF4"/>
    <w:rsid w:val="00127015"/>
    <w:rsid w:val="001437E0"/>
    <w:rsid w:val="00145C5D"/>
    <w:rsid w:val="00156B1A"/>
    <w:rsid w:val="001573CF"/>
    <w:rsid w:val="001703F9"/>
    <w:rsid w:val="00171B7B"/>
    <w:rsid w:val="001A3B3D"/>
    <w:rsid w:val="001C23AA"/>
    <w:rsid w:val="001C7D1F"/>
    <w:rsid w:val="001E6500"/>
    <w:rsid w:val="001F6030"/>
    <w:rsid w:val="001F6182"/>
    <w:rsid w:val="001F68E9"/>
    <w:rsid w:val="001F7B59"/>
    <w:rsid w:val="00216F7C"/>
    <w:rsid w:val="002171BB"/>
    <w:rsid w:val="00220E8F"/>
    <w:rsid w:val="00242E30"/>
    <w:rsid w:val="002435AA"/>
    <w:rsid w:val="0024413A"/>
    <w:rsid w:val="002456DB"/>
    <w:rsid w:val="00253405"/>
    <w:rsid w:val="00253810"/>
    <w:rsid w:val="0027109F"/>
    <w:rsid w:val="0027337F"/>
    <w:rsid w:val="0027500B"/>
    <w:rsid w:val="002A59EB"/>
    <w:rsid w:val="002A75B3"/>
    <w:rsid w:val="002B5707"/>
    <w:rsid w:val="002C72FF"/>
    <w:rsid w:val="002C7D7D"/>
    <w:rsid w:val="002D659F"/>
    <w:rsid w:val="002E224C"/>
    <w:rsid w:val="003007F8"/>
    <w:rsid w:val="00303800"/>
    <w:rsid w:val="00305D13"/>
    <w:rsid w:val="003205C2"/>
    <w:rsid w:val="003233B2"/>
    <w:rsid w:val="003408A1"/>
    <w:rsid w:val="0034629F"/>
    <w:rsid w:val="00346967"/>
    <w:rsid w:val="0035310A"/>
    <w:rsid w:val="0035435C"/>
    <w:rsid w:val="00355004"/>
    <w:rsid w:val="00367C6C"/>
    <w:rsid w:val="00385B18"/>
    <w:rsid w:val="003929E7"/>
    <w:rsid w:val="0039585A"/>
    <w:rsid w:val="003B73CF"/>
    <w:rsid w:val="003D6066"/>
    <w:rsid w:val="003E2636"/>
    <w:rsid w:val="003E589F"/>
    <w:rsid w:val="004163DA"/>
    <w:rsid w:val="00431ABE"/>
    <w:rsid w:val="00436A76"/>
    <w:rsid w:val="004373CD"/>
    <w:rsid w:val="00441136"/>
    <w:rsid w:val="00466C3C"/>
    <w:rsid w:val="00466DB9"/>
    <w:rsid w:val="00471692"/>
    <w:rsid w:val="0048033A"/>
    <w:rsid w:val="004961FB"/>
    <w:rsid w:val="004A609E"/>
    <w:rsid w:val="004B23F7"/>
    <w:rsid w:val="004B5C9E"/>
    <w:rsid w:val="004C2780"/>
    <w:rsid w:val="004C6976"/>
    <w:rsid w:val="004F510E"/>
    <w:rsid w:val="00513AB1"/>
    <w:rsid w:val="005303F9"/>
    <w:rsid w:val="00532017"/>
    <w:rsid w:val="0053623D"/>
    <w:rsid w:val="005402DC"/>
    <w:rsid w:val="00560244"/>
    <w:rsid w:val="0056716B"/>
    <w:rsid w:val="005921E5"/>
    <w:rsid w:val="005925CB"/>
    <w:rsid w:val="005A409E"/>
    <w:rsid w:val="005C3777"/>
    <w:rsid w:val="005C4EEC"/>
    <w:rsid w:val="005D17AD"/>
    <w:rsid w:val="005D5876"/>
    <w:rsid w:val="005F4EFE"/>
    <w:rsid w:val="00613E5A"/>
    <w:rsid w:val="006367BF"/>
    <w:rsid w:val="00636E15"/>
    <w:rsid w:val="0064419A"/>
    <w:rsid w:val="0064761F"/>
    <w:rsid w:val="00651912"/>
    <w:rsid w:val="00656B64"/>
    <w:rsid w:val="006606A3"/>
    <w:rsid w:val="00666BAF"/>
    <w:rsid w:val="0069086D"/>
    <w:rsid w:val="006967A0"/>
    <w:rsid w:val="006C1EFB"/>
    <w:rsid w:val="006C3A74"/>
    <w:rsid w:val="006E5D7E"/>
    <w:rsid w:val="006E6F5C"/>
    <w:rsid w:val="006F1A81"/>
    <w:rsid w:val="006F52D0"/>
    <w:rsid w:val="00702A48"/>
    <w:rsid w:val="00703670"/>
    <w:rsid w:val="00717F51"/>
    <w:rsid w:val="007213BD"/>
    <w:rsid w:val="00731A51"/>
    <w:rsid w:val="00756010"/>
    <w:rsid w:val="0077027C"/>
    <w:rsid w:val="007962FF"/>
    <w:rsid w:val="007B654F"/>
    <w:rsid w:val="007C007D"/>
    <w:rsid w:val="007C405A"/>
    <w:rsid w:val="007D19CC"/>
    <w:rsid w:val="007D793C"/>
    <w:rsid w:val="007E44A1"/>
    <w:rsid w:val="00803A6E"/>
    <w:rsid w:val="008161A4"/>
    <w:rsid w:val="00830227"/>
    <w:rsid w:val="00831E21"/>
    <w:rsid w:val="008337CD"/>
    <w:rsid w:val="008359D9"/>
    <w:rsid w:val="00853023"/>
    <w:rsid w:val="00853774"/>
    <w:rsid w:val="0086568B"/>
    <w:rsid w:val="008678FF"/>
    <w:rsid w:val="008679A4"/>
    <w:rsid w:val="0088155B"/>
    <w:rsid w:val="00881846"/>
    <w:rsid w:val="00897255"/>
    <w:rsid w:val="00897837"/>
    <w:rsid w:val="008A3B7A"/>
    <w:rsid w:val="008A41F6"/>
    <w:rsid w:val="008A595F"/>
    <w:rsid w:val="008E0555"/>
    <w:rsid w:val="008E0684"/>
    <w:rsid w:val="008E466B"/>
    <w:rsid w:val="008F717B"/>
    <w:rsid w:val="008F7FE4"/>
    <w:rsid w:val="00901A8D"/>
    <w:rsid w:val="0090686B"/>
    <w:rsid w:val="00916977"/>
    <w:rsid w:val="00917B8F"/>
    <w:rsid w:val="00921F10"/>
    <w:rsid w:val="00926928"/>
    <w:rsid w:val="00930DF8"/>
    <w:rsid w:val="00932F25"/>
    <w:rsid w:val="009668ED"/>
    <w:rsid w:val="00974AC6"/>
    <w:rsid w:val="00981DA1"/>
    <w:rsid w:val="00985CBF"/>
    <w:rsid w:val="00990D6C"/>
    <w:rsid w:val="009A171C"/>
    <w:rsid w:val="009B0996"/>
    <w:rsid w:val="009B0AF3"/>
    <w:rsid w:val="009C1833"/>
    <w:rsid w:val="009D2A21"/>
    <w:rsid w:val="009D5456"/>
    <w:rsid w:val="009E5854"/>
    <w:rsid w:val="00A0409C"/>
    <w:rsid w:val="00A1024B"/>
    <w:rsid w:val="00A1377F"/>
    <w:rsid w:val="00A17F38"/>
    <w:rsid w:val="00A21565"/>
    <w:rsid w:val="00A42904"/>
    <w:rsid w:val="00A429DC"/>
    <w:rsid w:val="00A61ADE"/>
    <w:rsid w:val="00A705F2"/>
    <w:rsid w:val="00A706EE"/>
    <w:rsid w:val="00A80C56"/>
    <w:rsid w:val="00A83F8F"/>
    <w:rsid w:val="00A85252"/>
    <w:rsid w:val="00A91C4C"/>
    <w:rsid w:val="00AA37A8"/>
    <w:rsid w:val="00AB02BF"/>
    <w:rsid w:val="00AD4732"/>
    <w:rsid w:val="00AE0427"/>
    <w:rsid w:val="00AE6F00"/>
    <w:rsid w:val="00AE71D5"/>
    <w:rsid w:val="00B148F7"/>
    <w:rsid w:val="00B279EE"/>
    <w:rsid w:val="00B352A9"/>
    <w:rsid w:val="00B56D62"/>
    <w:rsid w:val="00B71F0C"/>
    <w:rsid w:val="00B95E6F"/>
    <w:rsid w:val="00B96A3E"/>
    <w:rsid w:val="00BA6806"/>
    <w:rsid w:val="00BB0F7D"/>
    <w:rsid w:val="00BB401C"/>
    <w:rsid w:val="00BB5682"/>
    <w:rsid w:val="00BC5872"/>
    <w:rsid w:val="00BD41EB"/>
    <w:rsid w:val="00BD653F"/>
    <w:rsid w:val="00BE0206"/>
    <w:rsid w:val="00BE3C2D"/>
    <w:rsid w:val="00BE454F"/>
    <w:rsid w:val="00BE67F5"/>
    <w:rsid w:val="00BF371C"/>
    <w:rsid w:val="00BF63D7"/>
    <w:rsid w:val="00C43DC2"/>
    <w:rsid w:val="00C5106E"/>
    <w:rsid w:val="00C7143D"/>
    <w:rsid w:val="00C84B00"/>
    <w:rsid w:val="00C9322B"/>
    <w:rsid w:val="00C966D0"/>
    <w:rsid w:val="00CA30E2"/>
    <w:rsid w:val="00CA42F8"/>
    <w:rsid w:val="00CA6570"/>
    <w:rsid w:val="00CF3EB3"/>
    <w:rsid w:val="00CF4CB2"/>
    <w:rsid w:val="00CF64E2"/>
    <w:rsid w:val="00D04C54"/>
    <w:rsid w:val="00D13B62"/>
    <w:rsid w:val="00D147D4"/>
    <w:rsid w:val="00D3091F"/>
    <w:rsid w:val="00D30E25"/>
    <w:rsid w:val="00D33890"/>
    <w:rsid w:val="00D35F17"/>
    <w:rsid w:val="00D3619B"/>
    <w:rsid w:val="00D40405"/>
    <w:rsid w:val="00D554AD"/>
    <w:rsid w:val="00D5564D"/>
    <w:rsid w:val="00D567D7"/>
    <w:rsid w:val="00D74433"/>
    <w:rsid w:val="00D873E3"/>
    <w:rsid w:val="00D9301F"/>
    <w:rsid w:val="00DA1DAD"/>
    <w:rsid w:val="00DA6AE5"/>
    <w:rsid w:val="00DB0537"/>
    <w:rsid w:val="00DD5316"/>
    <w:rsid w:val="00DD77AE"/>
    <w:rsid w:val="00DE4BFE"/>
    <w:rsid w:val="00DF5EFC"/>
    <w:rsid w:val="00E050B7"/>
    <w:rsid w:val="00E05497"/>
    <w:rsid w:val="00E11685"/>
    <w:rsid w:val="00E17423"/>
    <w:rsid w:val="00E240D4"/>
    <w:rsid w:val="00E30196"/>
    <w:rsid w:val="00E40273"/>
    <w:rsid w:val="00E40563"/>
    <w:rsid w:val="00E47483"/>
    <w:rsid w:val="00E475C3"/>
    <w:rsid w:val="00E54427"/>
    <w:rsid w:val="00E75678"/>
    <w:rsid w:val="00E76EB4"/>
    <w:rsid w:val="00E953EF"/>
    <w:rsid w:val="00EA15B5"/>
    <w:rsid w:val="00EB3722"/>
    <w:rsid w:val="00EB7BA3"/>
    <w:rsid w:val="00EC1381"/>
    <w:rsid w:val="00ED1604"/>
    <w:rsid w:val="00EE0A42"/>
    <w:rsid w:val="00EE550B"/>
    <w:rsid w:val="00EE7642"/>
    <w:rsid w:val="00F046AF"/>
    <w:rsid w:val="00F169C3"/>
    <w:rsid w:val="00F21431"/>
    <w:rsid w:val="00F37CAE"/>
    <w:rsid w:val="00F414C0"/>
    <w:rsid w:val="00F5506D"/>
    <w:rsid w:val="00F61F04"/>
    <w:rsid w:val="00F70326"/>
    <w:rsid w:val="00F82FBE"/>
    <w:rsid w:val="00F92BA1"/>
    <w:rsid w:val="00F92F62"/>
    <w:rsid w:val="00FA622A"/>
    <w:rsid w:val="00FC784A"/>
    <w:rsid w:val="00FD0D45"/>
    <w:rsid w:val="00FD3378"/>
    <w:rsid w:val="00FF0D8D"/>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31A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3777"/>
    <w:pPr>
      <w:spacing w:before="100" w:beforeAutospacing="1" w:after="100" w:afterAutospacing="1" w:line="240" w:lineRule="auto"/>
    </w:p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rPr>
      <w:b/>
      <w:color w:val="000000" w:themeColor="text1"/>
    </w:rPr>
  </w:style>
  <w:style w:type="paragraph" w:styleId="TOC2">
    <w:name w:val="toc 2"/>
    <w:basedOn w:val="Normal"/>
    <w:next w:val="Normal"/>
    <w:autoRedefine/>
    <w:uiPriority w:val="39"/>
    <w:rsid w:val="00171B7B"/>
    <w:pPr>
      <w:ind w:left="240"/>
    </w:pPr>
    <w:rPr>
      <w:color w:val="000000" w:themeColor="text1"/>
    </w:rPr>
  </w:style>
  <w:style w:type="paragraph" w:styleId="TOC3">
    <w:name w:val="toc 3"/>
    <w:basedOn w:val="Normal"/>
    <w:next w:val="Normal"/>
    <w:autoRedefine/>
    <w:uiPriority w:val="39"/>
    <w:rsid w:val="00DE4BFE"/>
    <w:pPr>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HealthTable2">
    <w:name w:val="WA Health Table 2"/>
    <w:basedOn w:val="LightShading-Accent1"/>
    <w:uiPriority w:val="99"/>
    <w:rsid w:val="00930DF8"/>
    <w:rPr>
      <w:rFonts w:ascii="Arial" w:hAnsi="Arial"/>
      <w:color w:val="000000" w:themeColor="text1"/>
      <w:sz w:val="24"/>
      <w:szCs w:val="20"/>
      <w:lang w:val="en-NZ" w:eastAsia="en-AU"/>
    </w:rPr>
    <w:tblPr>
      <w:tblStyleRowBandSize w:val="1"/>
      <w:tblStyleColBandSize w:val="1"/>
      <w:tblInd w:w="0" w:type="dxa"/>
      <w:tblBorders>
        <w:top w:val="single" w:sz="8" w:space="0" w:color="5C8727" w:themeColor="accent1"/>
        <w:bottom w:val="single" w:sz="8" w:space="0" w:color="5C8727" w:themeColor="accent1"/>
      </w:tblBorders>
      <w:tblCellMar>
        <w:top w:w="0" w:type="dxa"/>
        <w:left w:w="108" w:type="dxa"/>
        <w:bottom w:w="0" w:type="dxa"/>
        <w:right w:w="108" w:type="dxa"/>
      </w:tblCellMa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Ind w:w="0" w:type="dxa"/>
      <w:tblBorders>
        <w:top w:val="single" w:sz="8" w:space="0" w:color="5C8727" w:themeColor="accent1"/>
        <w:bottom w:val="single" w:sz="8" w:space="0" w:color="5C872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Ind w:w="0" w:type="dxa"/>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RowBandSize w:val="1"/>
      <w:tblStyleColBandSize w:val="1"/>
      <w:tblInd w:w="0" w:type="dxa"/>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Ind w:w="0" w:type="dxa"/>
      <w:tblBorders>
        <w:top w:val="single" w:sz="8" w:space="0" w:color="5C8727" w:themeColor="accent1"/>
        <w:bottom w:val="single" w:sz="8" w:space="0" w:color="5C872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RowBandSize w:val="1"/>
      <w:tblStyleColBandSize w:val="1"/>
      <w:tblInd w:w="0" w:type="dxa"/>
      <w:tblBorders>
        <w:top w:val="single" w:sz="8" w:space="0" w:color="5C8727" w:themeColor="accent1"/>
        <w:bottom w:val="single" w:sz="8" w:space="0" w:color="5C872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val="en-NZ"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val="en-NZ" w:eastAsia="en-AU"/>
    </w:r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tblBorders>
      <w:tblCellMar>
        <w:top w:w="0" w:type="dxa"/>
        <w:left w:w="108" w:type="dxa"/>
        <w:bottom w:w="0" w:type="dxa"/>
        <w:right w:w="108" w:type="dxa"/>
      </w:tblCellMa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4B23F7"/>
    <w:rPr>
      <w:sz w:val="18"/>
      <w:szCs w:val="18"/>
    </w:rPr>
  </w:style>
  <w:style w:type="paragraph" w:styleId="CommentText">
    <w:name w:val="annotation text"/>
    <w:basedOn w:val="Normal"/>
    <w:link w:val="CommentTextChar"/>
    <w:uiPriority w:val="99"/>
    <w:semiHidden/>
    <w:unhideWhenUsed/>
    <w:rsid w:val="004B23F7"/>
    <w:pPr>
      <w:spacing w:before="0" w:beforeAutospacing="0" w:after="0" w:afterAutospacing="0"/>
    </w:pPr>
    <w:rPr>
      <w:rFonts w:eastAsiaTheme="minorEastAsia"/>
      <w:sz w:val="24"/>
      <w:szCs w:val="24"/>
    </w:rPr>
  </w:style>
  <w:style w:type="character" w:customStyle="1" w:styleId="CommentTextChar">
    <w:name w:val="Comment Text Char"/>
    <w:basedOn w:val="DefaultParagraphFont"/>
    <w:link w:val="CommentText"/>
    <w:uiPriority w:val="99"/>
    <w:semiHidden/>
    <w:rsid w:val="004B23F7"/>
    <w:rPr>
      <w:rFonts w:eastAsiaTheme="minorEastAsia"/>
      <w:sz w:val="24"/>
      <w:szCs w:val="24"/>
    </w:rPr>
  </w:style>
  <w:style w:type="paragraph" w:styleId="NormalWeb">
    <w:name w:val="Normal (Web)"/>
    <w:basedOn w:val="Normal"/>
    <w:uiPriority w:val="99"/>
    <w:unhideWhenUsed/>
    <w:rsid w:val="00830227"/>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rsid w:val="005303F9"/>
    <w:pPr>
      <w:spacing w:before="100" w:beforeAutospacing="1" w:after="100" w:afterAutospacing="1"/>
    </w:pPr>
    <w:rPr>
      <w:rFonts w:eastAsiaTheme="minorHAnsi"/>
      <w:b/>
      <w:bCs/>
      <w:sz w:val="20"/>
      <w:szCs w:val="20"/>
    </w:rPr>
  </w:style>
  <w:style w:type="character" w:customStyle="1" w:styleId="CommentSubjectChar">
    <w:name w:val="Comment Subject Char"/>
    <w:basedOn w:val="CommentTextChar"/>
    <w:link w:val="CommentSubject"/>
    <w:uiPriority w:val="99"/>
    <w:semiHidden/>
    <w:rsid w:val="005303F9"/>
    <w:rPr>
      <w:rFonts w:eastAsiaTheme="minorEastAsia"/>
      <w:b/>
      <w:bCs/>
      <w:sz w:val="20"/>
      <w:szCs w:val="20"/>
    </w:rPr>
  </w:style>
  <w:style w:type="paragraph" w:styleId="Header">
    <w:name w:val="header"/>
    <w:basedOn w:val="Normal"/>
    <w:link w:val="HeaderChar"/>
    <w:uiPriority w:val="99"/>
    <w:semiHidden/>
    <w:rsid w:val="00D74433"/>
    <w:pPr>
      <w:tabs>
        <w:tab w:val="center" w:pos="4513"/>
        <w:tab w:val="right" w:pos="9026"/>
      </w:tabs>
      <w:spacing w:before="0" w:after="0"/>
    </w:pPr>
  </w:style>
  <w:style w:type="character" w:customStyle="1" w:styleId="HeaderChar">
    <w:name w:val="Header Char"/>
    <w:basedOn w:val="DefaultParagraphFont"/>
    <w:link w:val="Header"/>
    <w:uiPriority w:val="99"/>
    <w:semiHidden/>
    <w:rsid w:val="00D74433"/>
  </w:style>
  <w:style w:type="paragraph" w:styleId="Footer">
    <w:name w:val="footer"/>
    <w:basedOn w:val="Normal"/>
    <w:link w:val="FooterChar"/>
    <w:uiPriority w:val="99"/>
    <w:rsid w:val="00D74433"/>
    <w:pPr>
      <w:tabs>
        <w:tab w:val="center" w:pos="4513"/>
        <w:tab w:val="right" w:pos="9026"/>
      </w:tabs>
      <w:spacing w:before="0" w:after="0"/>
    </w:pPr>
  </w:style>
  <w:style w:type="character" w:customStyle="1" w:styleId="FooterChar">
    <w:name w:val="Footer Char"/>
    <w:basedOn w:val="DefaultParagraphFont"/>
    <w:link w:val="Footer"/>
    <w:uiPriority w:val="99"/>
    <w:rsid w:val="00D74433"/>
  </w:style>
  <w:style w:type="paragraph" w:styleId="Revision">
    <w:name w:val="Revision"/>
    <w:hidden/>
    <w:uiPriority w:val="99"/>
    <w:semiHidden/>
    <w:rsid w:val="002C7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3412">
      <w:bodyDiv w:val="1"/>
      <w:marLeft w:val="0"/>
      <w:marRight w:val="0"/>
      <w:marTop w:val="0"/>
      <w:marBottom w:val="0"/>
      <w:divBdr>
        <w:top w:val="none" w:sz="0" w:space="0" w:color="auto"/>
        <w:left w:val="none" w:sz="0" w:space="0" w:color="auto"/>
        <w:bottom w:val="none" w:sz="0" w:space="0" w:color="auto"/>
        <w:right w:val="none" w:sz="0" w:space="0" w:color="auto"/>
      </w:divBdr>
    </w:div>
    <w:div w:id="12362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86A6-C7F8-5642-BFB9-A8F28368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2691</Words>
  <Characters>15340</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Mcardle, Nigel</dc:creator>
  <cp:lastModifiedBy>Medical Writer</cp:lastModifiedBy>
  <cp:revision>10</cp:revision>
  <cp:lastPrinted>2016-11-08T01:21:00Z</cp:lastPrinted>
  <dcterms:created xsi:type="dcterms:W3CDTF">2017-07-24T04:59:00Z</dcterms:created>
  <dcterms:modified xsi:type="dcterms:W3CDTF">2017-07-24T05:09:00Z</dcterms:modified>
</cp:coreProperties>
</file>